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E513FB" w14:textId="7096E6C1" w:rsidR="00DF1F48" w:rsidRPr="00FC2746" w:rsidRDefault="00DF1F48" w:rsidP="00DF1F48">
      <w:pPr>
        <w:widowControl w:val="0"/>
        <w:tabs>
          <w:tab w:val="right" w:pos="9639"/>
        </w:tabs>
        <w:spacing w:after="0"/>
        <w:rPr>
          <w:rFonts w:eastAsia="Times New Roman"/>
          <w:b/>
          <w:bCs/>
          <w:i/>
          <w:sz w:val="24"/>
          <w:szCs w:val="24"/>
        </w:rPr>
      </w:pPr>
      <w:bookmarkStart w:id="0" w:name="_Hlk510698672"/>
      <w:r w:rsidRPr="00FC2746">
        <w:rPr>
          <w:rFonts w:eastAsia="Times New Roman"/>
          <w:b/>
          <w:bCs/>
          <w:sz w:val="24"/>
          <w:szCs w:val="24"/>
        </w:rPr>
        <w:t>3GPP T</w:t>
      </w:r>
      <w:bookmarkStart w:id="1" w:name="_Ref452454252"/>
      <w:bookmarkEnd w:id="1"/>
      <w:r w:rsidRPr="00FC2746">
        <w:rPr>
          <w:rFonts w:eastAsia="Times New Roman"/>
          <w:b/>
          <w:bCs/>
          <w:sz w:val="24"/>
          <w:szCs w:val="24"/>
        </w:rPr>
        <w:t xml:space="preserve">SG-RAN </w:t>
      </w:r>
      <w:r>
        <w:rPr>
          <w:rFonts w:eastAsia="Times New Roman"/>
          <w:b/>
          <w:sz w:val="24"/>
          <w:szCs w:val="24"/>
        </w:rPr>
        <w:t>WG1 Meeting 92</w:t>
      </w:r>
      <w:r w:rsidR="009D5A05">
        <w:rPr>
          <w:rFonts w:eastAsia="Times New Roman"/>
          <w:b/>
          <w:sz w:val="24"/>
          <w:szCs w:val="24"/>
        </w:rPr>
        <w:t>bis</w:t>
      </w:r>
      <w:r>
        <w:rPr>
          <w:rFonts w:eastAsia="Times New Roman"/>
          <w:b/>
          <w:bCs/>
          <w:sz w:val="24"/>
          <w:szCs w:val="24"/>
        </w:rPr>
        <w:tab/>
        <w:t>R1-</w:t>
      </w:r>
      <w:r w:rsidR="00C21468" w:rsidRPr="00C21468">
        <w:rPr>
          <w:rFonts w:eastAsia="Times New Roman"/>
          <w:b/>
          <w:bCs/>
          <w:sz w:val="24"/>
          <w:szCs w:val="24"/>
        </w:rPr>
        <w:t>1804787</w:t>
      </w:r>
    </w:p>
    <w:p w14:paraId="593C800A" w14:textId="77777777" w:rsidR="00DF1F48" w:rsidRPr="00FC2746" w:rsidRDefault="00DF1F48" w:rsidP="00DF1F48">
      <w:pPr>
        <w:widowControl w:val="0"/>
        <w:tabs>
          <w:tab w:val="right" w:pos="9639"/>
        </w:tabs>
        <w:spacing w:after="0"/>
        <w:rPr>
          <w:rFonts w:eastAsia="Times New Roman"/>
          <w:b/>
          <w:bCs/>
          <w:sz w:val="24"/>
          <w:szCs w:val="24"/>
        </w:rPr>
      </w:pPr>
      <w:r>
        <w:rPr>
          <w:b/>
          <w:sz w:val="24"/>
          <w:szCs w:val="24"/>
          <w:lang w:eastAsia="zh-CN"/>
        </w:rPr>
        <w:t>Sanya, China 16</w:t>
      </w:r>
      <w:r w:rsidRPr="00D021DE">
        <w:rPr>
          <w:b/>
          <w:sz w:val="24"/>
          <w:szCs w:val="24"/>
          <w:vertAlign w:val="superscript"/>
          <w:lang w:eastAsia="zh-CN"/>
        </w:rPr>
        <w:t>th</w:t>
      </w:r>
      <w:r>
        <w:rPr>
          <w:b/>
          <w:sz w:val="24"/>
          <w:szCs w:val="24"/>
          <w:lang w:eastAsia="zh-CN"/>
        </w:rPr>
        <w:t xml:space="preserve"> April – 20</w:t>
      </w:r>
      <w:r>
        <w:rPr>
          <w:b/>
          <w:sz w:val="24"/>
          <w:szCs w:val="24"/>
          <w:vertAlign w:val="superscript"/>
          <w:lang w:eastAsia="zh-CN"/>
        </w:rPr>
        <w:t>th</w:t>
      </w:r>
      <w:r>
        <w:rPr>
          <w:b/>
          <w:sz w:val="24"/>
          <w:szCs w:val="24"/>
          <w:lang w:eastAsia="zh-CN"/>
        </w:rPr>
        <w:t xml:space="preserve"> April</w:t>
      </w:r>
      <w:r w:rsidRPr="00FC2746">
        <w:rPr>
          <w:b/>
          <w:sz w:val="24"/>
          <w:szCs w:val="24"/>
          <w:lang w:eastAsia="zh-CN"/>
        </w:rPr>
        <w:t xml:space="preserve"> 2018</w:t>
      </w:r>
    </w:p>
    <w:p w14:paraId="0108E337" w14:textId="77777777" w:rsidR="00DF1F48" w:rsidRPr="00FC2746" w:rsidRDefault="00DF1F48" w:rsidP="00DF1F48">
      <w:pPr>
        <w:widowControl w:val="0"/>
        <w:tabs>
          <w:tab w:val="right" w:pos="9639"/>
        </w:tabs>
        <w:spacing w:after="0"/>
        <w:rPr>
          <w:b/>
          <w:sz w:val="24"/>
          <w:szCs w:val="24"/>
          <w:lang w:eastAsia="zh-CN"/>
        </w:rPr>
      </w:pPr>
    </w:p>
    <w:p w14:paraId="4D0177D1" w14:textId="77777777" w:rsidR="00DF1F48" w:rsidRPr="00FC2746" w:rsidRDefault="00DF1F48" w:rsidP="00DF1F48">
      <w:pPr>
        <w:pStyle w:val="Footer"/>
        <w:jc w:val="both"/>
        <w:rPr>
          <w:rFonts w:ascii="Times New Roman" w:hAnsi="Times New Roman"/>
          <w:noProof w:val="0"/>
        </w:rPr>
      </w:pPr>
    </w:p>
    <w:p w14:paraId="4C5E67AA" w14:textId="1B97AE68" w:rsidR="00DF1F48" w:rsidRPr="00FC2746" w:rsidRDefault="00DF1F48" w:rsidP="00DF1F48">
      <w:pPr>
        <w:tabs>
          <w:tab w:val="left" w:pos="1985"/>
        </w:tabs>
        <w:jc w:val="both"/>
        <w:rPr>
          <w:sz w:val="24"/>
        </w:rPr>
      </w:pPr>
      <w:r w:rsidRPr="00FC2746">
        <w:rPr>
          <w:b/>
          <w:sz w:val="24"/>
        </w:rPr>
        <w:t>Agenda item:</w:t>
      </w:r>
      <w:r w:rsidRPr="00FC2746">
        <w:rPr>
          <w:sz w:val="24"/>
        </w:rPr>
        <w:tab/>
      </w:r>
      <w:bookmarkStart w:id="2" w:name="Source"/>
      <w:bookmarkEnd w:id="2"/>
      <w:r w:rsidR="000A3F4A" w:rsidRPr="0073789E">
        <w:rPr>
          <w:sz w:val="24"/>
        </w:rPr>
        <w:t>7.1.2.2.3</w:t>
      </w:r>
    </w:p>
    <w:p w14:paraId="5CBBC8C9" w14:textId="77777777" w:rsidR="00DF1F48" w:rsidRPr="00FC2746" w:rsidRDefault="00DF1F48" w:rsidP="00DF1F48">
      <w:pPr>
        <w:tabs>
          <w:tab w:val="left" w:pos="1985"/>
        </w:tabs>
        <w:jc w:val="both"/>
        <w:rPr>
          <w:sz w:val="24"/>
        </w:rPr>
      </w:pPr>
      <w:r w:rsidRPr="00FC2746">
        <w:rPr>
          <w:b/>
          <w:sz w:val="24"/>
        </w:rPr>
        <w:t xml:space="preserve">Source: </w:t>
      </w:r>
      <w:r w:rsidRPr="00FC2746">
        <w:rPr>
          <w:b/>
          <w:sz w:val="24"/>
        </w:rPr>
        <w:tab/>
      </w:r>
      <w:r w:rsidRPr="00FC2746">
        <w:rPr>
          <w:sz w:val="24"/>
        </w:rPr>
        <w:t>Qualcomm Incorporated</w:t>
      </w:r>
    </w:p>
    <w:p w14:paraId="2B12B3AB" w14:textId="250A8B66" w:rsidR="00DF1F48" w:rsidRPr="0073789E" w:rsidRDefault="00DF1F48" w:rsidP="00DF1F48">
      <w:pPr>
        <w:ind w:left="1988" w:hanging="1988"/>
        <w:rPr>
          <w:sz w:val="24"/>
        </w:rPr>
      </w:pPr>
      <w:r w:rsidRPr="00FC2746">
        <w:rPr>
          <w:b/>
          <w:sz w:val="24"/>
        </w:rPr>
        <w:t>Title:</w:t>
      </w:r>
      <w:r w:rsidRPr="00FC2746">
        <w:rPr>
          <w:sz w:val="24"/>
        </w:rPr>
        <w:t xml:space="preserve"> </w:t>
      </w:r>
      <w:r w:rsidRPr="00FC2746">
        <w:rPr>
          <w:sz w:val="22"/>
        </w:rPr>
        <w:tab/>
      </w:r>
      <w:r w:rsidR="000A3F4A" w:rsidRPr="0073789E">
        <w:rPr>
          <w:sz w:val="24"/>
        </w:rPr>
        <w:t xml:space="preserve">Beam management for NR </w:t>
      </w:r>
    </w:p>
    <w:p w14:paraId="07836923" w14:textId="77777777" w:rsidR="00DF1F48" w:rsidRPr="00FC2746" w:rsidRDefault="00DF1F48" w:rsidP="00DF1F48">
      <w:pPr>
        <w:ind w:left="1988" w:hanging="1988"/>
        <w:jc w:val="both"/>
        <w:rPr>
          <w:sz w:val="24"/>
        </w:rPr>
      </w:pPr>
      <w:r w:rsidRPr="00FC2746">
        <w:rPr>
          <w:b/>
          <w:sz w:val="24"/>
        </w:rPr>
        <w:t>Document for:</w:t>
      </w:r>
      <w:r w:rsidRPr="00FC2746">
        <w:rPr>
          <w:sz w:val="24"/>
        </w:rPr>
        <w:tab/>
      </w:r>
      <w:bookmarkStart w:id="3" w:name="DocumentFor"/>
      <w:bookmarkEnd w:id="3"/>
      <w:r w:rsidRPr="00FC2746">
        <w:rPr>
          <w:sz w:val="24"/>
        </w:rPr>
        <w:t>Discussion/Decision</w:t>
      </w:r>
    </w:p>
    <w:p w14:paraId="5765182A" w14:textId="77777777" w:rsidR="00DF1F48" w:rsidRPr="00FC2746" w:rsidRDefault="00DF1F48" w:rsidP="00DF1F48">
      <w:pPr>
        <w:pStyle w:val="Heading1"/>
        <w:numPr>
          <w:ilvl w:val="0"/>
          <w:numId w:val="1"/>
        </w:numPr>
        <w:overflowPunct w:val="0"/>
        <w:autoSpaceDE w:val="0"/>
        <w:autoSpaceDN w:val="0"/>
        <w:adjustRightInd w:val="0"/>
        <w:textAlignment w:val="baseline"/>
        <w:rPr>
          <w:rFonts w:ascii="Times New Roman" w:eastAsia="SimSun" w:hAnsi="Times New Roman"/>
          <w:sz w:val="36"/>
          <w:lang w:eastAsia="ja-JP"/>
        </w:rPr>
      </w:pPr>
      <w:r w:rsidRPr="00FC2746">
        <w:rPr>
          <w:rFonts w:ascii="Times New Roman" w:eastAsia="SimSun" w:hAnsi="Times New Roman"/>
          <w:sz w:val="36"/>
          <w:lang w:eastAsia="ja-JP"/>
        </w:rPr>
        <w:t>Introduction</w:t>
      </w:r>
    </w:p>
    <w:p w14:paraId="395C9BA9" w14:textId="2FD333FC" w:rsidR="00416E72" w:rsidRDefault="00372F85" w:rsidP="00780992">
      <w:pPr>
        <w:rPr>
          <w:lang w:eastAsia="ja-JP"/>
        </w:rPr>
      </w:pPr>
      <w:r>
        <w:t>This contribution continues the discussion of beam management remaining issues</w:t>
      </w:r>
      <w:r w:rsidR="00DF1F48">
        <w:rPr>
          <w:lang w:eastAsia="ja-JP"/>
        </w:rPr>
        <w:t>.</w:t>
      </w:r>
    </w:p>
    <w:p w14:paraId="72754FEC" w14:textId="77777777" w:rsidR="00780992" w:rsidRDefault="00780992" w:rsidP="00780992">
      <w:pPr>
        <w:pStyle w:val="Heading1"/>
        <w:numPr>
          <w:ilvl w:val="0"/>
          <w:numId w:val="1"/>
        </w:numPr>
      </w:pPr>
      <w:r w:rsidRPr="00560327">
        <w:t xml:space="preserve">Latency for </w:t>
      </w:r>
      <w:r>
        <w:t>A-CSI-RS beam switching</w:t>
      </w:r>
    </w:p>
    <w:p w14:paraId="12FBE494" w14:textId="5612C78F" w:rsidR="00372F85" w:rsidRPr="0073789E" w:rsidRDefault="00372F85" w:rsidP="0073789E">
      <w:r w:rsidRPr="0073789E">
        <w:t xml:space="preserve">In [1], a FFS item is whether we need different minimum A-CSI-RS beam switch latency for CSI-RS-ResourceRep OFF and ON for an A-CSI-RS resource set. There is </w:t>
      </w:r>
      <w:r w:rsidR="00AC451D">
        <w:t xml:space="preserve">a </w:t>
      </w:r>
      <w:bookmarkStart w:id="4" w:name="_GoBack"/>
      <w:bookmarkEnd w:id="4"/>
      <w:r w:rsidRPr="0073789E">
        <w:t xml:space="preserve">benefit to choose larger latency for CSI-RS-ResourceRep ON, which can be used to wake up UE panel(s) in sleep mode to join P3 UE beam refinement. As a result, UE can identify the best beam across panels while maintaining low power consumption. </w:t>
      </w:r>
    </w:p>
    <w:p w14:paraId="30569501" w14:textId="659632E9" w:rsidR="00416E72" w:rsidRPr="0073789E" w:rsidRDefault="00372F85" w:rsidP="0073789E">
      <w:pPr>
        <w:jc w:val="both"/>
        <w:rPr>
          <w:b/>
          <w:lang w:eastAsia="ja-JP"/>
        </w:rPr>
      </w:pPr>
      <w:r w:rsidRPr="0073789E">
        <w:rPr>
          <w:b/>
          <w:lang w:eastAsia="ja-JP"/>
        </w:rPr>
        <w:t>Proposal 1: For SCS=120kHz, KB is 28 symbols for CSI-RS with repetition OFF, and is 336 symbols (3 ms) with repetition ON. The latter number can be 224 symbols (2 ms) if needed. FFS symbols for other SCS.</w:t>
      </w:r>
    </w:p>
    <w:p w14:paraId="1E5347EF" w14:textId="02220B5D" w:rsidR="00DF1F48" w:rsidRDefault="00780992" w:rsidP="00780992">
      <w:pPr>
        <w:pStyle w:val="Heading1"/>
        <w:numPr>
          <w:ilvl w:val="0"/>
          <w:numId w:val="1"/>
        </w:numPr>
      </w:pPr>
      <w:r w:rsidRPr="00560327">
        <w:t>Latency for MAC-CE messages for beam management</w:t>
      </w:r>
      <w:r w:rsidDel="00372F85">
        <w:t xml:space="preserve"> </w:t>
      </w:r>
    </w:p>
    <w:p w14:paraId="4A3D6B11" w14:textId="77777777" w:rsidR="00416E72" w:rsidRPr="00FA7847" w:rsidRDefault="00416E72" w:rsidP="0073789E">
      <w:r>
        <w:t xml:space="preserve">In [2], the downlink MAC-CE activation latency has been defined as time between the ACK transmission for the PDSCH carrying the MAC-CE activation message and the time that the UE is able to apply the QCL assumption carried by the MAC-CE message. Furthermore, RAN1 will down select a single value per SCS. </w:t>
      </w:r>
      <w:r w:rsidRPr="00FA7847">
        <w:t>Here, we want to gen</w:t>
      </w:r>
      <w:r>
        <w:t>eralize this minimum activation latency</w:t>
      </w:r>
      <w:r w:rsidRPr="00FA7847">
        <w:t xml:space="preserve"> to all MAC-CE messages for beam management. </w:t>
      </w:r>
      <w:r>
        <w:t>The activation latency</w:t>
      </w:r>
      <w:r w:rsidRPr="00FA7847">
        <w:t xml:space="preserve"> for MAC-CE messages may be specified in TS 38.321.</w:t>
      </w:r>
    </w:p>
    <w:p w14:paraId="4D5D61BD" w14:textId="26309A72" w:rsidR="004126A3" w:rsidRPr="00560327" w:rsidRDefault="00416E72" w:rsidP="0073789E">
      <w:pPr>
        <w:jc w:val="both"/>
        <w:rPr>
          <w:b/>
          <w:lang w:eastAsia="ja-JP"/>
        </w:rPr>
      </w:pPr>
      <w:r w:rsidRPr="00416E72">
        <w:rPr>
          <w:b/>
          <w:lang w:eastAsia="ja-JP"/>
        </w:rPr>
        <w:t xml:space="preserve">Proposal 2: </w:t>
      </w:r>
      <w:r w:rsidRPr="0073789E">
        <w:rPr>
          <w:b/>
          <w:lang w:eastAsia="ja-JP"/>
        </w:rPr>
        <w:t>The minimum number of slots between the transmission of a MAC-CE message for beam management and its contents becoming effective for beam management is SCS dependent, and is 8 slots for SCS=60 kHz, 16 slots for SCS=120 kHz.</w:t>
      </w:r>
    </w:p>
    <w:p w14:paraId="407712ED" w14:textId="2DEEE860" w:rsidR="004126A3" w:rsidRPr="004126A3" w:rsidRDefault="004126A3">
      <w:pPr>
        <w:pStyle w:val="Heading1"/>
        <w:numPr>
          <w:ilvl w:val="0"/>
          <w:numId w:val="1"/>
        </w:numPr>
      </w:pPr>
      <w:r w:rsidRPr="0073789E">
        <w:t>Convey QCL assumptions across carriers</w:t>
      </w:r>
    </w:p>
    <w:p w14:paraId="405A5993" w14:textId="77777777" w:rsidR="004126A3" w:rsidRPr="00FA7847" w:rsidRDefault="004126A3" w:rsidP="0073789E">
      <w:r>
        <w:t xml:space="preserve">In [3], it has been agreed that RAN1 needs to discuss combinations of DL physical channels and reference signals for simultaneous reception in FR2 intra-band CA. Another fundamental issue is how to convey QCL assumptions across carriers. Ideally, gNB </w:t>
      </w:r>
      <w:r w:rsidRPr="00685B64">
        <w:t>shall configure CCs that UE can assume cross-carrier QCL type D (</w:t>
      </w:r>
      <w:r>
        <w:t xml:space="preserve">with </w:t>
      </w:r>
      <w:r w:rsidRPr="00685B64">
        <w:t>RRC impact) or implicitly assumed by UE when UE conveys its capability (no RRC impact)</w:t>
      </w:r>
      <w:r>
        <w:t>. To aid gNB’s decision, it is beneficial for UE to at least indicate which frequency range the UE assumes</w:t>
      </w:r>
      <w:r w:rsidRPr="00051BCF">
        <w:t xml:space="preserve"> cross-carrier QCLed </w:t>
      </w:r>
      <w:r>
        <w:t xml:space="preserve">operation. Detailed indication is TBD.  </w:t>
      </w:r>
    </w:p>
    <w:p w14:paraId="31A80FBF" w14:textId="2E52D3CA" w:rsidR="000D21B3" w:rsidRPr="00560327" w:rsidRDefault="004126A3" w:rsidP="0073789E">
      <w:pPr>
        <w:jc w:val="both"/>
        <w:rPr>
          <w:b/>
          <w:lang w:eastAsia="ja-JP"/>
        </w:rPr>
      </w:pPr>
      <w:r w:rsidRPr="004126A3">
        <w:rPr>
          <w:b/>
          <w:lang w:eastAsia="ja-JP"/>
        </w:rPr>
        <w:t xml:space="preserve">Proposal 3: </w:t>
      </w:r>
      <w:r w:rsidRPr="0073789E">
        <w:rPr>
          <w:b/>
          <w:lang w:eastAsia="ja-JP"/>
        </w:rPr>
        <w:t>UE shall indicate which frequency range the UE assumes cross-carrier type-D QCLed operation, which needs to be added in UE feature list. Detailed capability indication is TBD.</w:t>
      </w:r>
    </w:p>
    <w:p w14:paraId="77B3083E" w14:textId="4928EC86" w:rsidR="000D21B3" w:rsidRDefault="000D21B3" w:rsidP="0073789E">
      <w:pPr>
        <w:pStyle w:val="Heading1"/>
        <w:numPr>
          <w:ilvl w:val="0"/>
          <w:numId w:val="1"/>
        </w:numPr>
      </w:pPr>
      <w:r w:rsidRPr="0073789E">
        <w:lastRenderedPageBreak/>
        <w:t xml:space="preserve">Default TCI between RRC reconfig and MAC-CE activation </w:t>
      </w:r>
    </w:p>
    <w:p w14:paraId="0213EB63" w14:textId="0319B2C2" w:rsidR="000D21B3" w:rsidRDefault="000D21B3" w:rsidP="0073789E">
      <w:r>
        <w:t>TCI states are configured/reconfigured by RRC, and subsequently activated by MAC-CE to provide QCL references for PDCCH. However, there are delays associated with the MAC-CE activations and, hence, it is important to define default TCI states during such ambiguity periods. In [4], several alternatives are summarized for PDCCH default TCI state between RRC reconfig and MAC-CE activation</w:t>
      </w:r>
      <w:r w:rsidR="006D1E94">
        <w:t>.</w:t>
      </w:r>
    </w:p>
    <w:p w14:paraId="5139E6DE" w14:textId="77777777" w:rsidR="000D21B3" w:rsidRPr="0073789E" w:rsidRDefault="000D21B3" w:rsidP="0073789E">
      <w:pPr>
        <w:pStyle w:val="B1"/>
        <w:rPr>
          <w:rFonts w:eastAsia="Batang"/>
          <w:position w:val="-6"/>
        </w:rPr>
      </w:pPr>
      <w:r w:rsidRPr="0073789E">
        <w:rPr>
          <w:rFonts w:eastAsia="Batang"/>
          <w:position w:val="-6"/>
        </w:rPr>
        <w:t>Alt. 1: DL RS in a fixed entry of TCI-StatesPDCCH is used until MAC-CE activation.</w:t>
      </w:r>
    </w:p>
    <w:p w14:paraId="355AAB71" w14:textId="77777777" w:rsidR="000D21B3" w:rsidRPr="0073789E" w:rsidRDefault="000D21B3" w:rsidP="0073789E">
      <w:pPr>
        <w:pStyle w:val="B1"/>
        <w:rPr>
          <w:rFonts w:eastAsia="Batang"/>
          <w:position w:val="-6"/>
        </w:rPr>
      </w:pPr>
      <w:r w:rsidRPr="0073789E">
        <w:rPr>
          <w:rFonts w:eastAsia="Batang"/>
          <w:position w:val="-6"/>
        </w:rPr>
        <w:t>Alt. 2: Most recent DL RS activated by MAC-CE in any of existing CORESETs is used until activation.</w:t>
      </w:r>
    </w:p>
    <w:p w14:paraId="726FE1E5" w14:textId="77777777" w:rsidR="000D21B3" w:rsidRPr="0073789E" w:rsidRDefault="000D21B3" w:rsidP="0073789E">
      <w:pPr>
        <w:pStyle w:val="B1"/>
        <w:rPr>
          <w:rFonts w:eastAsia="Batang"/>
          <w:position w:val="-6"/>
        </w:rPr>
      </w:pPr>
      <w:r w:rsidRPr="0073789E">
        <w:rPr>
          <w:rFonts w:eastAsia="Batang"/>
          <w:position w:val="-6"/>
        </w:rPr>
        <w:t>Alt. 3: Existing TCI state is used until MAC-CE activation.</w:t>
      </w:r>
    </w:p>
    <w:p w14:paraId="4939F1D9" w14:textId="77777777" w:rsidR="000D21B3" w:rsidRDefault="000D21B3" w:rsidP="000D21B3">
      <w:pPr>
        <w:jc w:val="both"/>
      </w:pPr>
      <w:r>
        <w:t xml:space="preserve">We prefer Alt. 3, which requires no additional beam switching. In addition, benefits of other alternatives are unclear. For Alt. 1, </w:t>
      </w:r>
      <w:r w:rsidRPr="00DA5328">
        <w:rPr>
          <w:i/>
        </w:rPr>
        <w:t xml:space="preserve">TCI-StatesPDCCH </w:t>
      </w:r>
      <w:r>
        <w:t>may have been reconfigured and the fixed</w:t>
      </w:r>
      <w:r w:rsidRPr="008E7A51">
        <w:t xml:space="preserve"> entry in general </w:t>
      </w:r>
      <w:r>
        <w:t>may have</w:t>
      </w:r>
      <w:r w:rsidRPr="008E7A51">
        <w:t xml:space="preserve"> no special significance</w:t>
      </w:r>
      <w:r>
        <w:t xml:space="preserve">. For Alt. 2, additional rule is needed </w:t>
      </w:r>
      <w:r w:rsidRPr="00723ECB">
        <w:t>if the most recent</w:t>
      </w:r>
      <w:r>
        <w:t>ly</w:t>
      </w:r>
      <w:r w:rsidRPr="00723ECB">
        <w:t xml:space="preserve"> activated DL RS is more than one from multiple CORESETs</w:t>
      </w:r>
      <w:r>
        <w:t xml:space="preserve">. </w:t>
      </w:r>
    </w:p>
    <w:p w14:paraId="11524C5A" w14:textId="6A3B3428" w:rsidR="000D21B3" w:rsidRPr="00560327" w:rsidRDefault="000D21B3" w:rsidP="0073789E">
      <w:pPr>
        <w:jc w:val="both"/>
        <w:rPr>
          <w:b/>
          <w:lang w:eastAsia="ja-JP"/>
        </w:rPr>
      </w:pPr>
      <w:r w:rsidRPr="00FA7847">
        <w:rPr>
          <w:b/>
          <w:lang w:eastAsia="ja-JP"/>
        </w:rPr>
        <w:t xml:space="preserve">Proposal </w:t>
      </w:r>
      <w:r>
        <w:rPr>
          <w:b/>
          <w:lang w:eastAsia="ja-JP"/>
        </w:rPr>
        <w:t>4</w:t>
      </w:r>
      <w:r w:rsidRPr="00FA7847">
        <w:rPr>
          <w:b/>
          <w:lang w:eastAsia="ja-JP"/>
        </w:rPr>
        <w:t xml:space="preserve">: </w:t>
      </w:r>
      <w:r w:rsidRPr="0073789E">
        <w:rPr>
          <w:b/>
          <w:lang w:eastAsia="ja-JP"/>
        </w:rPr>
        <w:t>Existing TCI state is used as PDCCH default TCI between RRC reconfig and MAC-CE activation.</w:t>
      </w:r>
    </w:p>
    <w:p w14:paraId="51277054" w14:textId="1E280B88" w:rsidR="006D1E94" w:rsidRDefault="006D1E94" w:rsidP="0073789E">
      <w:pPr>
        <w:pStyle w:val="Heading1"/>
        <w:numPr>
          <w:ilvl w:val="0"/>
          <w:numId w:val="1"/>
        </w:numPr>
      </w:pPr>
      <w:r w:rsidRPr="0073789E">
        <w:t>TCI state for multi-slot PDSCH/PUSCH transmission</w:t>
      </w:r>
    </w:p>
    <w:p w14:paraId="5B5FE9D5" w14:textId="77777777" w:rsidR="006D1E94" w:rsidRDefault="006D1E94" w:rsidP="0073789E">
      <w:r>
        <w:t xml:space="preserve">To increase coverage, RRC can configure PDSCH repetition across multiple consecutive slots, where UE repeats a TB at same symbol locations per slot with rank 1. Ideally, the TCI states across slots can be same or different. However, the latter needs more complicated TCI indication, which may not be converged in time for Rel-15. Therefore, we prefer using TCI state for first PDSCH transmission under current TCI indication framework </w:t>
      </w:r>
      <w:r w:rsidRPr="00340C64">
        <w:t>for both single and multiple slot transmission</w:t>
      </w:r>
      <w:r>
        <w:t>s</w:t>
      </w:r>
      <w:r w:rsidRPr="00340C64">
        <w:t xml:space="preserve"> in Rel-15</w:t>
      </w:r>
      <w:r>
        <w:t xml:space="preserve">. In addition, the multi-slot transmission in Rel-15 is mainly aimed at coverage enhancement with rank restricted to 1. Along this line, it is reasonable to repeat PDSCH transmissions with the best single beam. </w:t>
      </w:r>
    </w:p>
    <w:p w14:paraId="099A7982" w14:textId="77777777" w:rsidR="006D1E94" w:rsidRPr="0073789E" w:rsidRDefault="006D1E94" w:rsidP="0073789E">
      <w:r w:rsidRPr="0073789E">
        <w:t>Similarly, for PUSCH with slot-repetition, the spatial relation info may be determined for the first slot as if there was no slot repetition, and the beam thus determined may be used for all repetitions. The same PUSCH beam determination scheme can be used for UCI piggybacked on PUSCH as well.</w:t>
      </w:r>
    </w:p>
    <w:p w14:paraId="3E7E5D61" w14:textId="0A5A7FAC" w:rsidR="006D1E94" w:rsidRPr="00560327" w:rsidRDefault="006D1E94" w:rsidP="0073789E">
      <w:pPr>
        <w:jc w:val="both"/>
        <w:rPr>
          <w:b/>
          <w:lang w:eastAsia="ja-JP"/>
        </w:rPr>
      </w:pPr>
      <w:r w:rsidRPr="0073789E">
        <w:rPr>
          <w:b/>
          <w:lang w:eastAsia="ja-JP"/>
        </w:rPr>
        <w:t>Proposal 5: For PDSCH or PUSCH with slot-repetition, all slots share the same TCI state or spatial relation info in Rel-15. PUSCH beam determination is independent of whether PUSCH carries UCI, SCH data, or both.</w:t>
      </w:r>
    </w:p>
    <w:p w14:paraId="7F4570D9" w14:textId="6C6251E9" w:rsidR="006D1E94" w:rsidRDefault="006D1E94" w:rsidP="0073789E">
      <w:pPr>
        <w:pStyle w:val="Heading1"/>
        <w:numPr>
          <w:ilvl w:val="0"/>
          <w:numId w:val="1"/>
        </w:numPr>
      </w:pPr>
      <w:r w:rsidRPr="0073789E">
        <w:t>MAC-CE to activate TCI states on inactive BWP</w:t>
      </w:r>
    </w:p>
    <w:p w14:paraId="6E75B31E" w14:textId="77777777" w:rsidR="006D1E94" w:rsidRDefault="006D1E94" w:rsidP="006D1E94">
      <w:pPr>
        <w:jc w:val="both"/>
      </w:pPr>
      <w:r>
        <w:t xml:space="preserve">An issue related to TCI state transition in BWP switching is whether MAC-CE can activate TCI states on inactive BWP. Activating TCI states on inactive BWP before switching may save activation latency. However, to use activated TCI states immediately after switching, UE needs to track corresponding RS on inactive BWP for a while before switching. This may require configuring measurement gaps, which has not been agreed for BWP switching purpose. The only agreed use case for measuring RS outside active BWP is for RRM with measurement gaps configured. In addition, UEs may not even be able to perform such measurement if only capable of tracking single TRS. Therefore, we do not expect UE to track RS on inactive BWP except for RRM purpose. </w:t>
      </w:r>
    </w:p>
    <w:p w14:paraId="55A3DB46" w14:textId="082862FC" w:rsidR="006D1E94" w:rsidRPr="00560327" w:rsidRDefault="006D1E94" w:rsidP="006D1E94">
      <w:pPr>
        <w:rPr>
          <w:b/>
          <w:lang w:eastAsia="ja-JP"/>
        </w:rPr>
      </w:pPr>
      <w:r w:rsidRPr="00FA7847">
        <w:rPr>
          <w:b/>
          <w:lang w:eastAsia="ja-JP"/>
        </w:rPr>
        <w:t xml:space="preserve">Proposal </w:t>
      </w:r>
      <w:r>
        <w:rPr>
          <w:b/>
          <w:lang w:eastAsia="ja-JP"/>
        </w:rPr>
        <w:t>6:</w:t>
      </w:r>
      <w:r w:rsidRPr="0073789E">
        <w:rPr>
          <w:b/>
          <w:lang w:eastAsia="ja-JP"/>
        </w:rPr>
        <w:t xml:space="preserve"> UE is not expected to measure RS on inactive BWP except for RRM purpose.</w:t>
      </w:r>
    </w:p>
    <w:p w14:paraId="619ACF32" w14:textId="05FF5E77" w:rsidR="006D1E94" w:rsidRDefault="006D1E94" w:rsidP="0073789E">
      <w:pPr>
        <w:pStyle w:val="Heading1"/>
        <w:numPr>
          <w:ilvl w:val="0"/>
          <w:numId w:val="1"/>
        </w:numPr>
      </w:pPr>
      <w:r w:rsidRPr="0073789E">
        <w:t>TCI state across BWP switching</w:t>
      </w:r>
    </w:p>
    <w:p w14:paraId="259FF72F" w14:textId="77777777" w:rsidR="006D1E94" w:rsidRDefault="006D1E94" w:rsidP="006D1E94">
      <w:pPr>
        <w:jc w:val="both"/>
      </w:pPr>
      <w:r>
        <w:t xml:space="preserve">In dynamic BWP switching, DL DCI can switch both DL &amp; UL BWP and simultaneously carry PDSCH assignment on new BWP. The question is that in this case, what is the PDSCH TCI state to be used? For type-B switching, there is a case of no BW overlapping between new and old BWP. As proposed in [8], we prefer using TCI state on old BWP </w:t>
      </w:r>
      <w:r>
        <w:lastRenderedPageBreak/>
        <w:t xml:space="preserve">for a predefined time after UE switching to new BWP. This is to avoid tracking RS on inactive BWP before switching, which requires tracking multiple RSs across BWPs with measurement gaps configured. The predefined time is for UE to warm up on the RS on new BWP and, for example, could be 2 ms.  </w:t>
      </w:r>
    </w:p>
    <w:p w14:paraId="04DA828C" w14:textId="77777777" w:rsidR="006D1E94" w:rsidRPr="00D90B56" w:rsidRDefault="006D1E94" w:rsidP="006D1E94">
      <w:pPr>
        <w:jc w:val="both"/>
      </w:pPr>
      <w:r>
        <w:t>On the other hand, i</w:t>
      </w:r>
      <w:r w:rsidRPr="00D90B56">
        <w:t>f gNB switches from BWP1 to BWP2 and back to BWP1, we do not expect UE to reuse the TCI state in the first BWP1 to the second BWP1</w:t>
      </w:r>
      <w:r>
        <w:t xml:space="preserve">, since the TCI state in the first BWP1 is likely to be outdated. In other words, </w:t>
      </w:r>
      <w:r w:rsidRPr="00D90B56">
        <w:t>TCI state would be memo</w:t>
      </w:r>
      <w:r>
        <w:t xml:space="preserve">ryless across BWP switching, and gNB needs to newly determine TCI states to be used on new BWP after switching. </w:t>
      </w:r>
    </w:p>
    <w:p w14:paraId="1E1E836E" w14:textId="08DE2524" w:rsidR="002833BE" w:rsidRPr="00560327" w:rsidRDefault="006D1E94" w:rsidP="0073789E">
      <w:pPr>
        <w:jc w:val="both"/>
        <w:rPr>
          <w:b/>
          <w:lang w:eastAsia="ja-JP"/>
        </w:rPr>
      </w:pPr>
      <w:r w:rsidRPr="00FA7847">
        <w:rPr>
          <w:b/>
          <w:lang w:eastAsia="ja-JP"/>
        </w:rPr>
        <w:t xml:space="preserve">Proposal </w:t>
      </w:r>
      <w:r>
        <w:rPr>
          <w:b/>
          <w:lang w:eastAsia="ja-JP"/>
        </w:rPr>
        <w:t>7:</w:t>
      </w:r>
      <w:r w:rsidRPr="0073789E">
        <w:rPr>
          <w:b/>
          <w:lang w:eastAsia="ja-JP"/>
        </w:rPr>
        <w:t xml:space="preserve"> TCI state should be memoryless across BWP switching, i.e. to be newly determined after switching to new BWP, except for a predefined transition period after switching, where TCI state on old BWP is used on new BWP.</w:t>
      </w:r>
    </w:p>
    <w:p w14:paraId="18E1C603" w14:textId="1DE1D286" w:rsidR="002833BE" w:rsidRDefault="002833BE" w:rsidP="0073789E">
      <w:pPr>
        <w:pStyle w:val="Heading1"/>
        <w:numPr>
          <w:ilvl w:val="0"/>
          <w:numId w:val="1"/>
        </w:numPr>
      </w:pPr>
      <w:r w:rsidRPr="0073789E">
        <w:t xml:space="preserve">Configured TCI states without type-D QCL </w:t>
      </w:r>
    </w:p>
    <w:p w14:paraId="59630117" w14:textId="77777777" w:rsidR="002833BE" w:rsidRDefault="002833BE" w:rsidP="002833BE">
      <w:pPr>
        <w:jc w:val="both"/>
      </w:pPr>
      <w:r>
        <w:t>Previous proposals showed concerns on UE behavior when all TCI states do not contain a spatial QCL reference. It was proposed in [5] that i</w:t>
      </w:r>
      <w:r w:rsidRPr="00F05ACD">
        <w:t>f all configured TCI states do NOT contain QCL Type D i.e. QCL w.r.t. spatial Rx parameter, a UE shall obtain the other QCL assumptions from the indicated TCI state for its scheduled PDSCH irrespective of the time offset between the reception of the DL DCI a</w:t>
      </w:r>
      <w:r>
        <w:t xml:space="preserve">nd the corresponding PDSCH. </w:t>
      </w:r>
    </w:p>
    <w:p w14:paraId="462DB75B" w14:textId="77777777" w:rsidR="002833BE" w:rsidRPr="00583BFC" w:rsidRDefault="002833BE" w:rsidP="002833BE">
      <w:pPr>
        <w:jc w:val="both"/>
      </w:pPr>
      <w:r>
        <w:t xml:space="preserve">We believe the scenario when all TCI states do not have type-D QCL should apply to FR1 only. Unless use cases are clarified for FR2, we expect type-D QCL included in every TCI for FR2.  </w:t>
      </w:r>
    </w:p>
    <w:p w14:paraId="7773BDCB" w14:textId="350CF58E" w:rsidR="002833BE" w:rsidRPr="00560327" w:rsidRDefault="002833BE" w:rsidP="002833BE">
      <w:pPr>
        <w:jc w:val="both"/>
        <w:rPr>
          <w:b/>
          <w:lang w:eastAsia="ja-JP"/>
        </w:rPr>
      </w:pPr>
      <w:r w:rsidRPr="00FA7847">
        <w:rPr>
          <w:b/>
          <w:lang w:eastAsia="ja-JP"/>
        </w:rPr>
        <w:t xml:space="preserve">Proposal </w:t>
      </w:r>
      <w:r>
        <w:rPr>
          <w:b/>
          <w:lang w:eastAsia="ja-JP"/>
        </w:rPr>
        <w:t>8:</w:t>
      </w:r>
      <w:r w:rsidRPr="0073789E">
        <w:rPr>
          <w:b/>
          <w:lang w:eastAsia="ja-JP"/>
        </w:rPr>
        <w:t xml:space="preserve"> Use cases when all TCI states do not have type-D QCL should be clarified for FR2. Otherwise, we expect type-D QCL included in every TCI for FR2.</w:t>
      </w:r>
    </w:p>
    <w:p w14:paraId="0732547F" w14:textId="2D404F9C" w:rsidR="002833BE" w:rsidRPr="0073789E" w:rsidRDefault="002833BE" w:rsidP="0073789E">
      <w:pPr>
        <w:pStyle w:val="Heading1"/>
        <w:numPr>
          <w:ilvl w:val="0"/>
          <w:numId w:val="1"/>
        </w:numPr>
      </w:pPr>
      <w:r w:rsidRPr="0073789E">
        <w:t>On CORESET for beam failure recovery</w:t>
      </w:r>
    </w:p>
    <w:p w14:paraId="59093313" w14:textId="77777777" w:rsidR="002833BE" w:rsidRDefault="002833BE" w:rsidP="0073789E">
      <w:pPr>
        <w:jc w:val="both"/>
      </w:pPr>
      <w:r>
        <w:t xml:space="preserve">In [4], a remaining issue has been raised for whether CORESET for beam failure recovery (BFR) can be considered to determine the default PDSCH TCI. As described in section 6 of TS 38.213 v15.0.1, in BFR operation, after 4 slots from the slot of sending the BFRQ, UE monitors PDCCH scheduling the response in the CORESET configured by higher layer parameter </w:t>
      </w:r>
      <w:r w:rsidRPr="0073789E">
        <w:t>Beam-failure-recovery-response-CORESET</w:t>
      </w:r>
      <w:r>
        <w:t>. The TCI state of the BFR CORESET is same as the candidate beam whose RACH resource receives the corresponding BFRQ, i.e. the PDCCH scheduling the BFR response is expected to be transmitted by the same beam as the candidate beam whose RACH resource receives the BFRQ.</w:t>
      </w:r>
    </w:p>
    <w:p w14:paraId="50F93ADD" w14:textId="77777777" w:rsidR="002833BE" w:rsidRDefault="002833BE" w:rsidP="0073789E">
      <w:pPr>
        <w:jc w:val="both"/>
      </w:pPr>
      <w:r>
        <w:t xml:space="preserve">However, in normal operation (i.e. no beam failure happens), UE is not expected to receive PDCCH from the CORESET for BFR response, which therefore should not be used to determine the default PDSCH TCI.  </w:t>
      </w:r>
    </w:p>
    <w:p w14:paraId="4435CD77" w14:textId="3C263BDB" w:rsidR="002833BE" w:rsidRPr="00560327" w:rsidRDefault="002833BE" w:rsidP="002833BE">
      <w:pPr>
        <w:jc w:val="both"/>
        <w:rPr>
          <w:b/>
          <w:lang w:eastAsia="ja-JP"/>
        </w:rPr>
      </w:pPr>
      <w:bookmarkStart w:id="5" w:name="_Hlk506491817"/>
      <w:r w:rsidRPr="0073789E">
        <w:rPr>
          <w:b/>
          <w:lang w:eastAsia="ja-JP"/>
        </w:rPr>
        <w:t xml:space="preserve">Proposal 9: CORESET for PDCCH scheduling beam failure recovery response should not be used to determine the default PDSCH TCI.  </w:t>
      </w:r>
      <w:bookmarkStart w:id="6" w:name="_Hlk510798072"/>
      <w:bookmarkEnd w:id="5"/>
    </w:p>
    <w:p w14:paraId="7E0F3855" w14:textId="57E8CA65" w:rsidR="002833BE" w:rsidRDefault="002833BE" w:rsidP="0073789E">
      <w:pPr>
        <w:pStyle w:val="Heading1"/>
        <w:numPr>
          <w:ilvl w:val="0"/>
          <w:numId w:val="1"/>
        </w:numPr>
      </w:pPr>
      <w:r>
        <w:t>Clarification of TCI state for CORESET</w:t>
      </w:r>
    </w:p>
    <w:p w14:paraId="6C5B7984" w14:textId="77777777" w:rsidR="002833BE" w:rsidRPr="0073789E" w:rsidRDefault="002833BE" w:rsidP="0073789E">
      <w:pPr>
        <w:jc w:val="both"/>
      </w:pPr>
      <w:r w:rsidRPr="0073789E">
        <w:t xml:space="preserve">In [2], it has been agreed that K TCI states can be configured per CORESET and, when K &gt; 1, MAC CE can indicate which TCI state is activated for the CORESET. In addition, MAC CE is used to select up to 2^N TCI states out of M candidate states for PDSCH QCL indication. One remaining aspect is to clarify whether the activated TCI state for CORESET is a subset of the 2^N active states for PDSCH. To avoid additional UE complexity and power consumption, it is beneficial to constrain the activated state for CORESET within the 2^N states. Otherwise, UE has to track DL RS for the one additional TCI state. Accordingly, the K configured TCI states per CORESET should be a subset of the M configured TCI states for M. </w:t>
      </w:r>
    </w:p>
    <w:p w14:paraId="5A8F43A3" w14:textId="6BC84707" w:rsidR="002833BE" w:rsidRPr="00560327" w:rsidRDefault="002833BE" w:rsidP="002833BE">
      <w:pPr>
        <w:jc w:val="both"/>
        <w:rPr>
          <w:b/>
          <w:lang w:eastAsia="ja-JP"/>
        </w:rPr>
      </w:pPr>
      <w:bookmarkStart w:id="7" w:name="_Hlk510648549"/>
      <w:r w:rsidRPr="0073789E">
        <w:rPr>
          <w:b/>
          <w:lang w:eastAsia="ja-JP"/>
        </w:rPr>
        <w:t>Proposal 10: The activated TCI state for CORESET is a subset of the up to 2^N activated TCI states for PDSCH. The K configured TCI states for CORESET is a subset of the M configured TCI states for PDSCH.</w:t>
      </w:r>
      <w:bookmarkEnd w:id="6"/>
      <w:bookmarkEnd w:id="7"/>
    </w:p>
    <w:p w14:paraId="1652C58E" w14:textId="5CCE04B4" w:rsidR="002833BE" w:rsidRDefault="002833BE" w:rsidP="0073789E">
      <w:pPr>
        <w:pStyle w:val="Heading1"/>
        <w:numPr>
          <w:ilvl w:val="0"/>
          <w:numId w:val="1"/>
        </w:numPr>
      </w:pPr>
      <w:r>
        <w:lastRenderedPageBreak/>
        <w:t>QCL/beam determination for PUSCH</w:t>
      </w:r>
    </w:p>
    <w:p w14:paraId="7CD1B8D6" w14:textId="77777777" w:rsidR="002833BE" w:rsidRPr="00616BC2" w:rsidRDefault="002833BE" w:rsidP="002833BE">
      <w:pPr>
        <w:jc w:val="both"/>
      </w:pPr>
      <w:r>
        <w:t>There are scenarios where SRI is unavailable or associated SRI has not yet been defined, namely:</w:t>
      </w:r>
    </w:p>
    <w:p w14:paraId="14ACF5DC" w14:textId="77E0CFF6" w:rsidR="002833BE" w:rsidRPr="0073789E" w:rsidRDefault="002833BE" w:rsidP="0073789E">
      <w:pPr>
        <w:pStyle w:val="B1"/>
        <w:numPr>
          <w:ilvl w:val="0"/>
          <w:numId w:val="31"/>
        </w:numPr>
        <w:rPr>
          <w:rFonts w:eastAsia="Batang"/>
          <w:position w:val="-6"/>
        </w:rPr>
      </w:pPr>
      <w:r w:rsidRPr="0073789E">
        <w:rPr>
          <w:rFonts w:eastAsia="Batang"/>
          <w:position w:val="-6"/>
        </w:rPr>
        <w:t>PUSCH scheduled with ‘fall-back DCI’ (i.e., DCI format 0_0) that does not include SRI</w:t>
      </w:r>
      <w:r w:rsidR="0042752C">
        <w:rPr>
          <w:rFonts w:eastAsia="Batang"/>
          <w:position w:val="-6"/>
        </w:rPr>
        <w:t>.</w:t>
      </w:r>
    </w:p>
    <w:p w14:paraId="4A60C62C" w14:textId="5C3E9024" w:rsidR="002833BE" w:rsidRPr="0073789E" w:rsidRDefault="002833BE" w:rsidP="0073789E">
      <w:pPr>
        <w:pStyle w:val="B1"/>
        <w:numPr>
          <w:ilvl w:val="0"/>
          <w:numId w:val="31"/>
        </w:numPr>
        <w:rPr>
          <w:rFonts w:eastAsia="Batang"/>
          <w:position w:val="-6"/>
        </w:rPr>
      </w:pPr>
      <w:r w:rsidRPr="0073789E">
        <w:rPr>
          <w:rFonts w:eastAsia="Batang"/>
          <w:position w:val="-6"/>
        </w:rPr>
        <w:t>SRS is not configured yet.</w:t>
      </w:r>
    </w:p>
    <w:p w14:paraId="7D9F6A3C" w14:textId="0696F9CC" w:rsidR="002833BE" w:rsidRPr="0073789E" w:rsidRDefault="002833BE" w:rsidP="0073789E">
      <w:pPr>
        <w:pStyle w:val="B1"/>
        <w:numPr>
          <w:ilvl w:val="0"/>
          <w:numId w:val="31"/>
        </w:numPr>
        <w:rPr>
          <w:rFonts w:eastAsia="Batang"/>
          <w:position w:val="-6"/>
        </w:rPr>
      </w:pPr>
      <w:r w:rsidRPr="0073789E">
        <w:rPr>
          <w:rFonts w:eastAsia="Batang"/>
          <w:position w:val="-6"/>
        </w:rPr>
        <w:t>Only one SRS resource configured</w:t>
      </w:r>
      <w:r w:rsidR="0042752C">
        <w:rPr>
          <w:rFonts w:eastAsia="Batang"/>
          <w:position w:val="-6"/>
        </w:rPr>
        <w:t>.</w:t>
      </w:r>
    </w:p>
    <w:p w14:paraId="67BB8159" w14:textId="77777777" w:rsidR="002833BE" w:rsidRDefault="002833BE" w:rsidP="002833BE">
      <w:pPr>
        <w:jc w:val="both"/>
      </w:pPr>
      <w:r>
        <w:t>Case (c) is an exception among the above, as it may be treated just as if SRI is always present and points to the single configured SRS resource. Alternatively, it may be treated like the other cases (a,b) as demanding special procedure for how to determine the PUSCH beam, due to absence of SRI. Another approach is to select between the above two approaches depending on whether the UL grant used a full DCI (format 0_1) or fallback DCI (format 0_0). For simplicity, we propose the first option.</w:t>
      </w:r>
    </w:p>
    <w:p w14:paraId="1F5E0F6C" w14:textId="77777777" w:rsidR="002833BE" w:rsidRPr="0073789E" w:rsidRDefault="002833BE" w:rsidP="002833BE">
      <w:pPr>
        <w:jc w:val="both"/>
        <w:rPr>
          <w:b/>
          <w:lang w:eastAsia="ja-JP"/>
        </w:rPr>
      </w:pPr>
      <w:r w:rsidRPr="0073789E">
        <w:rPr>
          <w:b/>
          <w:lang w:eastAsia="ja-JP"/>
        </w:rPr>
        <w:t xml:space="preserve">Proposal 11: If only one SRS resource is configured, SRI is assumed to be implicitly present and pointing to that SRS resource, for the purpose of determining PUSCH beam. </w:t>
      </w:r>
    </w:p>
    <w:p w14:paraId="76825EC6" w14:textId="20ADD9FA" w:rsidR="002833BE" w:rsidRPr="0073789E" w:rsidRDefault="002833BE" w:rsidP="0073789E">
      <w:pPr>
        <w:jc w:val="both"/>
      </w:pPr>
      <w:r>
        <w:t xml:space="preserve">For PUSCH beam indication, a remaining issue is that </w:t>
      </w:r>
      <w:r w:rsidRPr="00AA0754">
        <w:t xml:space="preserve">what is the </w:t>
      </w:r>
      <w:r>
        <w:t xml:space="preserve">beam for </w:t>
      </w:r>
      <w:r w:rsidRPr="00AA0754">
        <w:t>PUSCH without</w:t>
      </w:r>
      <w:r w:rsidRPr="0073789E">
        <w:t xml:space="preserve"> </w:t>
      </w:r>
      <w:r>
        <w:t xml:space="preserve">associated </w:t>
      </w:r>
      <w:r w:rsidRPr="0073789E">
        <w:t>SRI</w:t>
      </w:r>
      <w:r w:rsidRPr="00AA0754">
        <w:t>, e.g. due to</w:t>
      </w:r>
      <w:r w:rsidRPr="006D60A4">
        <w:t xml:space="preserve"> no SRS configured or </w:t>
      </w:r>
      <w:r w:rsidRPr="0073789E">
        <w:t xml:space="preserve">DCI </w:t>
      </w:r>
      <w:r>
        <w:t xml:space="preserve">format </w:t>
      </w:r>
      <w:r w:rsidRPr="0073789E">
        <w:t>0_0</w:t>
      </w:r>
      <w:r>
        <w:t xml:space="preserve"> with </w:t>
      </w:r>
      <w:r w:rsidRPr="0073789E">
        <w:t>Nsrs</w:t>
      </w:r>
      <w:r>
        <w:t xml:space="preserve">&gt;1 SRS resources configured. </w:t>
      </w:r>
      <w:r w:rsidRPr="003A4725">
        <w:t xml:space="preserve">Several alternatives are summarized below with </w:t>
      </w:r>
      <w:r w:rsidRPr="0073789E">
        <w:t>Alt. 2 &amp; 3</w:t>
      </w:r>
      <w:r>
        <w:t xml:space="preserve"> mentioned</w:t>
      </w:r>
      <w:r w:rsidRPr="003A4725">
        <w:t xml:space="preserve"> in [4]</w:t>
      </w:r>
      <w:r w:rsidR="00DF49CE">
        <w:t>:</w:t>
      </w:r>
    </w:p>
    <w:p w14:paraId="027AC925" w14:textId="21A6682B" w:rsidR="002833BE" w:rsidRPr="0073789E" w:rsidRDefault="002833BE" w:rsidP="0073789E">
      <w:pPr>
        <w:pStyle w:val="B1"/>
        <w:numPr>
          <w:ilvl w:val="0"/>
          <w:numId w:val="38"/>
        </w:numPr>
        <w:rPr>
          <w:rFonts w:eastAsia="Batang"/>
          <w:position w:val="-6"/>
        </w:rPr>
      </w:pPr>
      <w:r w:rsidRPr="0073789E">
        <w:rPr>
          <w:rFonts w:eastAsia="Batang"/>
          <w:position w:val="-6"/>
        </w:rPr>
        <w:t>Alt. 1: PUSCH beam is determined by PUCCH-SpatialRelationInfo for a PUCCH-Resource with a fixed PUCCH-ResourceIndex</w:t>
      </w:r>
      <w:r w:rsidR="00DF49CE">
        <w:rPr>
          <w:rFonts w:eastAsia="Batang"/>
          <w:position w:val="-6"/>
        </w:rPr>
        <w:t>.</w:t>
      </w:r>
    </w:p>
    <w:p w14:paraId="3B83439E" w14:textId="07F70740" w:rsidR="002833BE" w:rsidRPr="0073789E" w:rsidRDefault="002833BE" w:rsidP="0073789E">
      <w:pPr>
        <w:pStyle w:val="B1"/>
        <w:numPr>
          <w:ilvl w:val="0"/>
          <w:numId w:val="38"/>
        </w:numPr>
        <w:rPr>
          <w:rFonts w:eastAsia="Batang"/>
          <w:position w:val="-6"/>
        </w:rPr>
      </w:pPr>
      <w:r w:rsidRPr="0073789E">
        <w:rPr>
          <w:rFonts w:eastAsia="Batang"/>
          <w:position w:val="-6"/>
        </w:rPr>
        <w:t>Alt. 2: PUSCH beam is determined based on DL channel/RS (e.g. Rx beam for PDCCH with DCI format 0_0)</w:t>
      </w:r>
      <w:r w:rsidR="00DF49CE">
        <w:rPr>
          <w:rFonts w:eastAsia="Batang"/>
          <w:position w:val="-6"/>
        </w:rPr>
        <w:t>.</w:t>
      </w:r>
    </w:p>
    <w:p w14:paraId="35C5E090" w14:textId="2ADDDC9F" w:rsidR="002833BE" w:rsidRPr="0073789E" w:rsidRDefault="002833BE" w:rsidP="0073789E">
      <w:pPr>
        <w:pStyle w:val="B1"/>
        <w:numPr>
          <w:ilvl w:val="0"/>
          <w:numId w:val="38"/>
        </w:numPr>
        <w:rPr>
          <w:rFonts w:eastAsia="Batang"/>
          <w:position w:val="-6"/>
        </w:rPr>
      </w:pPr>
      <w:r w:rsidRPr="0073789E">
        <w:rPr>
          <w:rFonts w:eastAsia="Batang"/>
          <w:position w:val="-6"/>
        </w:rPr>
        <w:t>Alt. 3: PUSCH beam reuses piggybacked PUCCH’s spatial relation information when PUCCH is piggybacked on PUSCH</w:t>
      </w:r>
      <w:r w:rsidR="00DF49CE">
        <w:rPr>
          <w:rFonts w:eastAsia="Batang"/>
          <w:position w:val="-6"/>
        </w:rPr>
        <w:t>.</w:t>
      </w:r>
    </w:p>
    <w:p w14:paraId="0344CED4" w14:textId="1C658659" w:rsidR="002833BE" w:rsidRPr="0073789E" w:rsidRDefault="002833BE" w:rsidP="0073789E">
      <w:pPr>
        <w:pStyle w:val="B1"/>
        <w:numPr>
          <w:ilvl w:val="0"/>
          <w:numId w:val="38"/>
        </w:numPr>
        <w:rPr>
          <w:rFonts w:eastAsia="Batang"/>
          <w:position w:val="-6"/>
        </w:rPr>
      </w:pPr>
      <w:r w:rsidRPr="0073789E">
        <w:rPr>
          <w:rFonts w:eastAsia="Batang"/>
          <w:position w:val="-6"/>
        </w:rPr>
        <w:t>Alt. 4: PUSCH beam reuses the beam of most recent PUCCH transmission or resource</w:t>
      </w:r>
      <w:r w:rsidR="00DF49CE">
        <w:rPr>
          <w:rFonts w:eastAsia="Batang"/>
          <w:position w:val="-6"/>
        </w:rPr>
        <w:t>.</w:t>
      </w:r>
    </w:p>
    <w:p w14:paraId="01BF5EAE" w14:textId="7DDFBBDA" w:rsidR="002833BE" w:rsidRPr="0073789E" w:rsidRDefault="002833BE" w:rsidP="0073789E">
      <w:pPr>
        <w:pStyle w:val="B1"/>
        <w:numPr>
          <w:ilvl w:val="0"/>
          <w:numId w:val="38"/>
        </w:numPr>
        <w:rPr>
          <w:rFonts w:eastAsia="Batang"/>
          <w:position w:val="-6"/>
        </w:rPr>
      </w:pPr>
      <w:r w:rsidRPr="0073789E">
        <w:rPr>
          <w:rFonts w:eastAsia="Batang"/>
          <w:position w:val="-6"/>
        </w:rPr>
        <w:t>Alt. 5: PUSCH beam is determined based on RACH (e.g. msg3)</w:t>
      </w:r>
      <w:r w:rsidR="00DF49CE">
        <w:rPr>
          <w:rFonts w:eastAsia="Batang"/>
          <w:position w:val="-6"/>
        </w:rPr>
        <w:t>.</w:t>
      </w:r>
    </w:p>
    <w:p w14:paraId="259FED84" w14:textId="77777777" w:rsidR="002833BE" w:rsidRDefault="002833BE" w:rsidP="002833BE">
      <w:pPr>
        <w:jc w:val="both"/>
      </w:pPr>
      <w:r>
        <w:t>We prefer Alt. 1</w:t>
      </w:r>
      <w:r w:rsidRPr="003A4725">
        <w:t xml:space="preserve">, which </w:t>
      </w:r>
      <w:r>
        <w:t>allows MAC-CE to update PUSCH beam. Alt. 2 does not work for the case without DL/UL beam correspondence. Alt. 3 only applies to PUSCH with piggybacked PUCCH. For Alt. 4</w:t>
      </w:r>
      <w:r w:rsidRPr="003A4725">
        <w:t xml:space="preserve">, additional rule is needed if </w:t>
      </w:r>
      <w:r>
        <w:t xml:space="preserve">there are multiple </w:t>
      </w:r>
      <w:r w:rsidRPr="003A4725">
        <w:t xml:space="preserve">most recently </w:t>
      </w:r>
      <w:r>
        <w:t>used</w:t>
      </w:r>
      <w:r w:rsidRPr="003A4725">
        <w:t xml:space="preserve"> PUCCH resources. </w:t>
      </w:r>
      <w:r>
        <w:t xml:space="preserve">In addition, aperiodic PUCCH resource should be excluded because of possible misalignment between gNB and UE due to DCI decoding error. However, this also implies Alt. 4 may not work when no P/SP PUCCH resource is configured.  For Alt. 5, the beam identified in RACH can be outdated. </w:t>
      </w:r>
    </w:p>
    <w:p w14:paraId="0367A330" w14:textId="77777777" w:rsidR="002833BE" w:rsidRDefault="002833BE" w:rsidP="002833BE">
      <w:pPr>
        <w:jc w:val="both"/>
      </w:pPr>
      <w:r>
        <w:t>In CA/DC scenario, PUCCH is only carried on one CC in the PUCCH-group (PUCCH-PCell or PUCCH-PSCell). In this case, the default PUSCH beam for all CC in the PUCCH-group can be based on a fixed PUCCH resource in that CC that carries the PUCCH. However, for FR1/FR2 CA, if PUCCH is carried in an FR1 CC, the PUCCH-SpatialRelationInfo for that PUCCH cannot be meaningfully used for FR2 CCs. So in this case, a PUCCH resource is configured in one of the FR2 CCs solely for the purpose of PUSCH beam determination. No actual transmissions are required to occur on this PUCCH resource.</w:t>
      </w:r>
    </w:p>
    <w:p w14:paraId="39EC2A26" w14:textId="77777777" w:rsidR="002833BE" w:rsidRDefault="002833BE" w:rsidP="002833BE">
      <w:pPr>
        <w:jc w:val="both"/>
      </w:pPr>
      <w:r>
        <w:t>The above discussion is summarized in the following proposal:</w:t>
      </w:r>
    </w:p>
    <w:p w14:paraId="3419D91C" w14:textId="77777777" w:rsidR="002833BE" w:rsidRPr="0073789E" w:rsidRDefault="002833BE" w:rsidP="002833BE">
      <w:pPr>
        <w:jc w:val="both"/>
        <w:rPr>
          <w:b/>
          <w:lang w:eastAsia="ja-JP"/>
        </w:rPr>
      </w:pPr>
      <w:r w:rsidRPr="0073789E">
        <w:rPr>
          <w:b/>
          <w:lang w:eastAsia="ja-JP"/>
        </w:rPr>
        <w:t>Proposal 12: For PUSCH without associated SRI, i.e., (a) when SRS is not configured, or (b) PUSCH is scheduled with DCI format 0_0 and Nsrs&gt;1 SRS resources are configured, the transmit beam to be used is that determined by the PUCCH-SpatialRelationInfo associated with a PUCCH-Resource of fixed PUCCH-ResourceIndex</w:t>
      </w:r>
    </w:p>
    <w:p w14:paraId="5EAAD0D3" w14:textId="54EB25EF" w:rsidR="002833BE" w:rsidRPr="0073789E" w:rsidRDefault="002833BE" w:rsidP="0073789E">
      <w:pPr>
        <w:pStyle w:val="B1"/>
        <w:numPr>
          <w:ilvl w:val="0"/>
          <w:numId w:val="39"/>
        </w:numPr>
        <w:rPr>
          <w:rFonts w:eastAsia="Batang"/>
          <w:b/>
          <w:position w:val="-6"/>
        </w:rPr>
      </w:pPr>
      <w:r w:rsidRPr="0073789E">
        <w:rPr>
          <w:rFonts w:eastAsia="Batang"/>
          <w:b/>
          <w:position w:val="-6"/>
        </w:rPr>
        <w:t>Index = 0 or 127 (Note: there are maximum 128 PUCCH-Resources)</w:t>
      </w:r>
      <w:r w:rsidR="0049632B">
        <w:rPr>
          <w:rFonts w:eastAsia="Batang"/>
          <w:b/>
          <w:position w:val="-6"/>
        </w:rPr>
        <w:t>.</w:t>
      </w:r>
    </w:p>
    <w:p w14:paraId="5A1A1DB2" w14:textId="77777777" w:rsidR="002833BE" w:rsidRPr="0073789E" w:rsidRDefault="002833BE" w:rsidP="0073789E">
      <w:pPr>
        <w:pStyle w:val="B1"/>
        <w:numPr>
          <w:ilvl w:val="0"/>
          <w:numId w:val="39"/>
        </w:numPr>
        <w:rPr>
          <w:rFonts w:eastAsia="Batang"/>
          <w:b/>
          <w:position w:val="-6"/>
        </w:rPr>
      </w:pPr>
      <w:r w:rsidRPr="0073789E">
        <w:rPr>
          <w:rFonts w:eastAsia="Batang"/>
          <w:b/>
          <w:position w:val="-6"/>
        </w:rPr>
        <w:lastRenderedPageBreak/>
        <w:t>In case of CA/DC, this PUCCH-Resource is associated with the PUCCH-PCell or PUCCH-PSCell if it is in the same frequency band (FR1 or FR2) as the PUSCH. Otherwise, the PUCCH-Resource is associated with a fixed CC in the same frequency band as the PUSCH.</w:t>
      </w:r>
    </w:p>
    <w:p w14:paraId="36F216D9" w14:textId="62D555FC" w:rsidR="002833BE" w:rsidRDefault="002833BE" w:rsidP="002833BE">
      <w:pPr>
        <w:jc w:val="both"/>
      </w:pPr>
      <w:r w:rsidRPr="0073789E">
        <w:t xml:space="preserve">For PDSCH, the default beam is related to configured PDCCH CORESETs. Prior to RRC configuration of CORESETs (immediately after UE completes RACH procedure to enter connected mode), it is natural to use the beam identified during RACH procedure. This can naturally be extended to PUSCH as well: Prior to PUCCH configuration, instead of using PUCCH as default beam for PUSCH, we could use the beam identified during RACH procedure. This principle is also expressed in part of alternative-(a) of Proposal 29 of </w:t>
      </w:r>
      <w:r w:rsidRPr="0073789E">
        <w:fldChar w:fldCharType="begin"/>
      </w:r>
      <w:r w:rsidRPr="0073789E">
        <w:instrText xml:space="preserve"> REF _Ref510742978 \n \h </w:instrText>
      </w:r>
      <w:r>
        <w:instrText xml:space="preserve"> \* MERGEFORMAT </w:instrText>
      </w:r>
      <w:r w:rsidRPr="0073789E">
        <w:fldChar w:fldCharType="separate"/>
      </w:r>
      <w:r w:rsidRPr="0073789E">
        <w:t>[4]</w:t>
      </w:r>
      <w:r w:rsidRPr="0073789E">
        <w:fldChar w:fldCharType="end"/>
      </w:r>
      <w:r w:rsidRPr="0073789E">
        <w:t>: “</w:t>
      </w:r>
      <w:r>
        <w:t xml:space="preserve">The </w:t>
      </w:r>
      <w:r w:rsidRPr="00163412">
        <w:t xml:space="preserve">default spatial relation </w:t>
      </w:r>
      <w:r>
        <w:t xml:space="preserve">that the UE may assume </w:t>
      </w:r>
      <w:r w:rsidRPr="00163412">
        <w:t>is the SSB identified during the RACH procedure</w:t>
      </w:r>
      <w:r>
        <w:t>”. However, it only applies to UEs with UL/DL beam correspondence: The SSB identified during RACH procedure identifies a suitable DL beam. UEs transmit PRACH on a PRACH occasion corresponding to this DL beam, but the beam for PRACH is the DL beam only for UEs with UL/DL correspondence, and may be a different beam for UEs without this correspondence. The PRACH beam that triggered a RAR response from the base-station would then be used for remaining RACH procedure (Msg3 and Msg4-Ack). More generally, if beam training and update is allowed during RACH procedure, then the beam identified following that training would be a natural candidate to use after RACH procedure, until RRC configuration and MAC CE activation allows the default beams as defined in this contribution to be used meaningfully. Also note that Msg3 may be carried on LTE in NSA mode, in which case the Msg1 (PRACH) beam would be the suitable default beam for uplink transmissions.</w:t>
      </w:r>
    </w:p>
    <w:p w14:paraId="576F0D06" w14:textId="40F99D53" w:rsidR="00266F1A" w:rsidRPr="00560327" w:rsidRDefault="002833BE" w:rsidP="00266F1A">
      <w:pPr>
        <w:jc w:val="both"/>
        <w:rPr>
          <w:b/>
          <w:lang w:eastAsia="ja-JP"/>
        </w:rPr>
      </w:pPr>
      <w:r w:rsidRPr="0073789E">
        <w:rPr>
          <w:b/>
          <w:lang w:eastAsia="ja-JP"/>
        </w:rPr>
        <w:t>Proposal 13: After RACH procedure, until RRC configuration and MAC-CE activation allows default PUSCH beams to be based on PUCCH resources, the beams identified during RACH procedure serve as default. These are the beam of SSB identified by the UE for DL, and the beam of the PRACH or msg3 transmission that led to completion of RACH procedure for UL.</w:t>
      </w:r>
    </w:p>
    <w:p w14:paraId="2385628C" w14:textId="563A67F2" w:rsidR="00266F1A" w:rsidRPr="0073789E" w:rsidRDefault="00266F1A" w:rsidP="0073789E">
      <w:pPr>
        <w:pStyle w:val="Heading1"/>
        <w:numPr>
          <w:ilvl w:val="0"/>
          <w:numId w:val="1"/>
        </w:numPr>
      </w:pPr>
      <w:r w:rsidRPr="0073789E">
        <w:t xml:space="preserve">PUCCH default spatial relation between RRC reconfig and MAC-CE activation </w:t>
      </w:r>
    </w:p>
    <w:p w14:paraId="37DB6C2A" w14:textId="5DE437CD" w:rsidR="00266F1A" w:rsidRPr="003A4725" w:rsidRDefault="00266F1A" w:rsidP="00266F1A">
      <w:pPr>
        <w:jc w:val="both"/>
      </w:pPr>
      <w:r w:rsidRPr="003A4725">
        <w:t>To provide spatial relation for PUCCH, a candidate spatial relation list is first conf</w:t>
      </w:r>
      <w:r>
        <w:t xml:space="preserve">igured/reconfigured by RRC. Suppose there is more than one spatial relation in the list and UE supports MAC-CE based activation. gNB will </w:t>
      </w:r>
      <w:r w:rsidRPr="003A4725">
        <w:t>subsequently selects one spatial relation per PUCCH resource</w:t>
      </w:r>
      <w:r>
        <w:t xml:space="preserve"> via MAC-CE</w:t>
      </w:r>
      <w:r w:rsidRPr="003A4725">
        <w:t>. However, there are delays associated with the MAC-CE activations and, hence, it is important to define default spatial relation during such ambiguity periods. In [4], several alternatives are summarized for PUCCH default spatial relation between RRC reconfig and MAC-CE activation</w:t>
      </w:r>
      <w:r w:rsidR="000A39A0">
        <w:t>.</w:t>
      </w:r>
    </w:p>
    <w:p w14:paraId="77D15328" w14:textId="77777777" w:rsidR="00266F1A" w:rsidRPr="0073789E" w:rsidRDefault="00266F1A" w:rsidP="0073789E">
      <w:pPr>
        <w:pStyle w:val="B1"/>
        <w:numPr>
          <w:ilvl w:val="0"/>
          <w:numId w:val="40"/>
        </w:numPr>
        <w:rPr>
          <w:rFonts w:eastAsia="Batang"/>
          <w:position w:val="-6"/>
        </w:rPr>
      </w:pPr>
      <w:r w:rsidRPr="0073789E">
        <w:rPr>
          <w:rFonts w:eastAsia="Batang"/>
          <w:position w:val="-6"/>
        </w:rPr>
        <w:t>Alt. 1: Default spatial relation that the UE may assume is the is given by the first entry of PUCCH-SpatialRelationInfo.</w:t>
      </w:r>
    </w:p>
    <w:p w14:paraId="347025CF" w14:textId="77777777" w:rsidR="00266F1A" w:rsidRPr="0073789E" w:rsidRDefault="00266F1A" w:rsidP="0073789E">
      <w:pPr>
        <w:pStyle w:val="B1"/>
        <w:numPr>
          <w:ilvl w:val="0"/>
          <w:numId w:val="40"/>
        </w:numPr>
        <w:rPr>
          <w:rFonts w:eastAsia="Batang"/>
          <w:position w:val="-6"/>
        </w:rPr>
      </w:pPr>
      <w:r w:rsidRPr="0073789E">
        <w:rPr>
          <w:rFonts w:eastAsia="Batang"/>
          <w:position w:val="-6"/>
        </w:rPr>
        <w:t>Alt. 2: Existing spatial relation is used until MAC-CE activation.</w:t>
      </w:r>
    </w:p>
    <w:p w14:paraId="4D674ED7" w14:textId="77777777" w:rsidR="00266F1A" w:rsidRPr="003A4725" w:rsidRDefault="00266F1A" w:rsidP="00266F1A">
      <w:pPr>
        <w:jc w:val="both"/>
      </w:pPr>
      <w:r w:rsidRPr="003A4725">
        <w:t xml:space="preserve">We prefer Alt. 2, which requires no additional beam switching. In addition, for Alt. 1, </w:t>
      </w:r>
      <w:r w:rsidRPr="0073789E">
        <w:t>PUCCH-SpatialRelationInfo</w:t>
      </w:r>
      <w:r w:rsidRPr="003A4725">
        <w:t xml:space="preserve"> may have been reconfigured and the fixed entry in general may have no special significance. </w:t>
      </w:r>
    </w:p>
    <w:p w14:paraId="55D8385E" w14:textId="17CB0625" w:rsidR="002727C4" w:rsidRPr="00560327" w:rsidRDefault="00266F1A" w:rsidP="002727C4">
      <w:pPr>
        <w:jc w:val="both"/>
        <w:rPr>
          <w:b/>
          <w:lang w:eastAsia="ja-JP"/>
        </w:rPr>
      </w:pPr>
      <w:r>
        <w:rPr>
          <w:b/>
          <w:lang w:eastAsia="ja-JP"/>
        </w:rPr>
        <w:t>Proposal 14</w:t>
      </w:r>
      <w:r w:rsidRPr="003A4725">
        <w:rPr>
          <w:b/>
          <w:lang w:eastAsia="ja-JP"/>
        </w:rPr>
        <w:t xml:space="preserve">: </w:t>
      </w:r>
      <w:r w:rsidRPr="0073789E">
        <w:rPr>
          <w:b/>
          <w:lang w:eastAsia="ja-JP"/>
        </w:rPr>
        <w:t>Existing spatial relation is used as PUCCH default spatial relation between RRC reconfig and MAC-CE activation, if there is more than one spatial relation in PUCCH-SpatialRelationInfo and UE supports MAC-CE based activation.</w:t>
      </w:r>
    </w:p>
    <w:p w14:paraId="555B86AB" w14:textId="01C8CA54" w:rsidR="002727C4" w:rsidRDefault="002727C4" w:rsidP="0073789E">
      <w:pPr>
        <w:pStyle w:val="Heading1"/>
        <w:numPr>
          <w:ilvl w:val="0"/>
          <w:numId w:val="1"/>
        </w:numPr>
      </w:pPr>
      <w:r w:rsidRPr="0073789E">
        <w:t>QCL for newly configured additional PUCCH before activation</w:t>
      </w:r>
    </w:p>
    <w:p w14:paraId="28C5AC35" w14:textId="79F237F5" w:rsidR="002727C4" w:rsidRPr="003A4725" w:rsidRDefault="002727C4" w:rsidP="002727C4">
      <w:pPr>
        <w:jc w:val="both"/>
      </w:pPr>
      <w:r w:rsidRPr="003A4725">
        <w:t xml:space="preserve">For newly configured additional PUCCH, MAC-CE selects one spatial relation from </w:t>
      </w:r>
      <w:r w:rsidRPr="0073789E">
        <w:t xml:space="preserve">PUCCH-SpatialRelationInfo. </w:t>
      </w:r>
      <w:r w:rsidRPr="003A4725">
        <w:t>However, there are delays associated with the MAC-CE activations, and it is necessary to clarify the spatial relation of newly configured PUCCH before MAC-CE activation. Several alternatives are summarized below with the first two described in [4]</w:t>
      </w:r>
      <w:r w:rsidR="007968BD">
        <w:t>:</w:t>
      </w:r>
    </w:p>
    <w:p w14:paraId="426C3602" w14:textId="77777777" w:rsidR="002727C4" w:rsidRPr="0073789E" w:rsidRDefault="002727C4" w:rsidP="0073789E">
      <w:pPr>
        <w:pStyle w:val="B1"/>
        <w:numPr>
          <w:ilvl w:val="0"/>
          <w:numId w:val="41"/>
        </w:numPr>
        <w:rPr>
          <w:rFonts w:eastAsia="Batang"/>
          <w:position w:val="-6"/>
        </w:rPr>
      </w:pPr>
      <w:r w:rsidRPr="0073789E">
        <w:rPr>
          <w:rFonts w:eastAsia="Batang"/>
          <w:position w:val="-6"/>
        </w:rPr>
        <w:lastRenderedPageBreak/>
        <w:t>Alt. 1: Use that of PUCCH resource with lowest ID.</w:t>
      </w:r>
    </w:p>
    <w:p w14:paraId="4C60D2E0" w14:textId="77777777" w:rsidR="002727C4" w:rsidRPr="0073789E" w:rsidRDefault="002727C4" w:rsidP="0073789E">
      <w:pPr>
        <w:pStyle w:val="B1"/>
        <w:numPr>
          <w:ilvl w:val="0"/>
          <w:numId w:val="41"/>
        </w:numPr>
        <w:rPr>
          <w:rFonts w:eastAsia="Batang"/>
          <w:position w:val="-6"/>
        </w:rPr>
      </w:pPr>
      <w:r w:rsidRPr="0073789E">
        <w:rPr>
          <w:rFonts w:eastAsia="Batang"/>
          <w:position w:val="-6"/>
        </w:rPr>
        <w:t>Alt. 2: Use most recently activated or configured PUCCH spatial relation.</w:t>
      </w:r>
    </w:p>
    <w:p w14:paraId="3986C7A6" w14:textId="77777777" w:rsidR="002727C4" w:rsidRPr="0073789E" w:rsidRDefault="002727C4" w:rsidP="0073789E">
      <w:pPr>
        <w:pStyle w:val="B1"/>
        <w:numPr>
          <w:ilvl w:val="0"/>
          <w:numId w:val="41"/>
        </w:numPr>
        <w:rPr>
          <w:rFonts w:eastAsia="Batang"/>
          <w:position w:val="-6"/>
        </w:rPr>
      </w:pPr>
      <w:r w:rsidRPr="0073789E">
        <w:rPr>
          <w:rFonts w:eastAsia="Batang"/>
          <w:position w:val="-6"/>
        </w:rPr>
        <w:t>Alt. 3: Newly configured PUCCH remains inactive (not used) till MAC-CE activation.</w:t>
      </w:r>
    </w:p>
    <w:p w14:paraId="02A5F0D8" w14:textId="77777777" w:rsidR="002727C4" w:rsidRPr="003A4725" w:rsidRDefault="002727C4" w:rsidP="002727C4">
      <w:pPr>
        <w:jc w:val="both"/>
      </w:pPr>
      <w:r w:rsidRPr="003A4725">
        <w:t xml:space="preserve">We prefer Alt. 3, where the extra delay of MAC-CE activation is well defined and acceptable compared with that for RRC configuration of PUCCH. For Alt. 1, spatial relation of PUCCH resource with lowest ID may be outdated if not used for a long time. For Alt. 2, additional rule is needed if most recently activated spatial relation is more than one from multiple PUCCH resources. </w:t>
      </w:r>
    </w:p>
    <w:p w14:paraId="7C73CAAA" w14:textId="252BDFA7" w:rsidR="002727C4" w:rsidRPr="00560327" w:rsidRDefault="002727C4" w:rsidP="002727C4">
      <w:pPr>
        <w:jc w:val="both"/>
        <w:rPr>
          <w:b/>
          <w:lang w:eastAsia="ja-JP"/>
        </w:rPr>
      </w:pPr>
      <w:r>
        <w:rPr>
          <w:b/>
          <w:lang w:eastAsia="ja-JP"/>
        </w:rPr>
        <w:t>Proposal 15</w:t>
      </w:r>
      <w:r w:rsidRPr="003A4725">
        <w:rPr>
          <w:b/>
          <w:lang w:eastAsia="ja-JP"/>
        </w:rPr>
        <w:t xml:space="preserve">: </w:t>
      </w:r>
      <w:r w:rsidRPr="0073789E">
        <w:rPr>
          <w:b/>
          <w:lang w:eastAsia="ja-JP"/>
        </w:rPr>
        <w:t>Newly configured additional PUCCH remains inactive till MAC-CE activation.</w:t>
      </w:r>
    </w:p>
    <w:p w14:paraId="046B3E32" w14:textId="787580FA" w:rsidR="002727C4" w:rsidRPr="0073789E" w:rsidRDefault="002727C4" w:rsidP="0073789E">
      <w:pPr>
        <w:pStyle w:val="Heading1"/>
        <w:numPr>
          <w:ilvl w:val="0"/>
          <w:numId w:val="1"/>
        </w:numPr>
      </w:pPr>
      <w:r w:rsidRPr="0073789E">
        <w:t>Adopt TCI framework for PUSCH beam indication</w:t>
      </w:r>
    </w:p>
    <w:p w14:paraId="07DA0B9B" w14:textId="77777777" w:rsidR="002727C4" w:rsidRPr="003A4725" w:rsidRDefault="002727C4" w:rsidP="0073789E">
      <w:pPr>
        <w:jc w:val="both"/>
      </w:pPr>
      <w:r w:rsidRPr="003A4725">
        <w:t xml:space="preserve">In [6,7], it has been proposed to reuse the TCI framework agreed for DL beam indication to support beam indication for PUSCH. This requires introduction of a TCI field in UL DCI, as well as RRC configuration and MAC-CE activation of a list of candidate RSs to be used as spatial relations for PUSCH. Due to limited time budget, we prefer not adopting TCI framework for PUSCH beam indication in Rel-15. </w:t>
      </w:r>
    </w:p>
    <w:p w14:paraId="52FBED88" w14:textId="77777777" w:rsidR="002727C4" w:rsidRPr="003A4725" w:rsidRDefault="002727C4" w:rsidP="0073789E">
      <w:pPr>
        <w:jc w:val="both"/>
      </w:pPr>
      <w:r w:rsidRPr="003A4725">
        <w:t>The flexibility of updating PUSCH beam could be partially achieved with SRI in existing UL DCI 0_1. In absence of SRI, PUSCH beam can be updated by MAC-CE via using spatial relation of a fixed PUCCH-ResourceID as the proposal 15 in this doc.</w:t>
      </w:r>
    </w:p>
    <w:p w14:paraId="0B515773" w14:textId="5064D610" w:rsidR="002727C4" w:rsidRPr="00560327" w:rsidRDefault="002727C4" w:rsidP="002727C4">
      <w:pPr>
        <w:jc w:val="both"/>
        <w:rPr>
          <w:b/>
          <w:lang w:eastAsia="ja-JP"/>
        </w:rPr>
      </w:pPr>
      <w:r w:rsidRPr="0073789E">
        <w:rPr>
          <w:b/>
          <w:lang w:eastAsia="ja-JP"/>
        </w:rPr>
        <w:t>Proposal 16: Not to adopt TCI framework for PUSCH beam indication in Rel-15.</w:t>
      </w:r>
    </w:p>
    <w:p w14:paraId="684E9C7A" w14:textId="28DDD852" w:rsidR="002727C4" w:rsidRPr="0073789E" w:rsidRDefault="002727C4" w:rsidP="0073789E">
      <w:pPr>
        <w:pStyle w:val="Heading1"/>
        <w:numPr>
          <w:ilvl w:val="0"/>
          <w:numId w:val="1"/>
        </w:numPr>
        <w:spacing w:after="0" w:line="259" w:lineRule="auto"/>
      </w:pPr>
      <w:r w:rsidRPr="0073789E">
        <w:t>Beam training for UE without beam correspondence</w:t>
      </w:r>
    </w:p>
    <w:p w14:paraId="63BFC131" w14:textId="77777777" w:rsidR="002727C4" w:rsidRPr="003A4725" w:rsidRDefault="002727C4" w:rsidP="0073789E">
      <w:pPr>
        <w:jc w:val="both"/>
      </w:pPr>
      <w:r>
        <w:t xml:space="preserve">In U1 beam training, UE without beam correspondence needs to transmit SRS in different beams for gNB to determine the best coarse Tx beam. In U3, UE further refines the selected Tx beam in U1 by transmitting SRS with beams around that direction. In [9], one way to signal the coarse/refined Tx beam sweep is to configure none or a subset of resources in a SRS resource set to have </w:t>
      </w:r>
      <w:r w:rsidRPr="0073789E">
        <w:t>SRS-SpatialRelationInfo</w:t>
      </w:r>
      <w:r w:rsidRPr="00560327">
        <w:t xml:space="preserve">, </w:t>
      </w:r>
      <w:r>
        <w:t xml:space="preserve">and </w:t>
      </w:r>
      <w:r w:rsidRPr="00560327">
        <w:t>UE is allowed to vary Tx beams on resou</w:t>
      </w:r>
      <w:r>
        <w:t>r</w:t>
      </w:r>
      <w:r w:rsidRPr="00560327">
        <w:t>ces</w:t>
      </w:r>
      <w:r>
        <w:t xml:space="preserve"> without </w:t>
      </w:r>
      <w:r w:rsidRPr="0073789E">
        <w:t>SRS-SpatialRelationInfo</w:t>
      </w:r>
      <w:r w:rsidRPr="00560327">
        <w:t>.</w:t>
      </w:r>
      <w:r>
        <w:t xml:space="preserve"> Extra thought is needed on the UE behavior. Specifically, giving UE full freedom to sweep Tx beam may create uncontrolled interference, which may significantly affect neighbor UE. Such interference could be mitigated with NW guidance, e.g. by restricting the sweep in a range that is likely to find the best or a sufficiently good Tx beam. For example, in U1, NW can provide RS ID for the selected DL beam and UE is only allowed to sweep Tx beam within an indicated range of corresponding Rx beam. </w:t>
      </w:r>
    </w:p>
    <w:p w14:paraId="4E636604" w14:textId="77777777" w:rsidR="002727C4" w:rsidRPr="0073789E" w:rsidRDefault="002727C4" w:rsidP="0073789E">
      <w:pPr>
        <w:jc w:val="both"/>
        <w:rPr>
          <w:b/>
          <w:lang w:eastAsia="ja-JP"/>
        </w:rPr>
      </w:pPr>
      <w:r w:rsidRPr="0073789E">
        <w:rPr>
          <w:b/>
          <w:lang w:eastAsia="ja-JP"/>
        </w:rPr>
        <w:t>Proposal 17: Network shall provide guidance on beam sweep behavior in UL beam training for UEs without beam correspondence.</w:t>
      </w:r>
    </w:p>
    <w:p w14:paraId="564D92E6" w14:textId="77777777" w:rsidR="002727C4" w:rsidRPr="0073789E" w:rsidRDefault="002727C4" w:rsidP="0073789E">
      <w:pPr>
        <w:jc w:val="both"/>
      </w:pPr>
      <w:r w:rsidRPr="0073789E">
        <w:t xml:space="preserve">In [9], it was proposed that a parameter can be configured to indicate the beam sweeping behavior (e.g.,U-3) and a set-level Tx beam direction can be configured. To limit interference in U3, it would be beneficial for NW to further indicate a maximum angular range, within which UE is allowed to sweep Tx beam direction. </w:t>
      </w:r>
    </w:p>
    <w:p w14:paraId="79096D86" w14:textId="77777777" w:rsidR="002727C4" w:rsidRPr="0073789E" w:rsidRDefault="002727C4" w:rsidP="0073789E">
      <w:pPr>
        <w:jc w:val="both"/>
        <w:rPr>
          <w:b/>
          <w:lang w:eastAsia="ja-JP"/>
        </w:rPr>
      </w:pPr>
      <w:r w:rsidRPr="0073789E">
        <w:rPr>
          <w:b/>
          <w:lang w:eastAsia="ja-JP"/>
        </w:rPr>
        <w:t>Proposal 18: For U3 beam training, network shall indicate a maximum angular, within which UE is allowed to sweep Tx beam direction.</w:t>
      </w:r>
    </w:p>
    <w:p w14:paraId="1CB71767" w14:textId="77777777" w:rsidR="00DF1F48" w:rsidRPr="006456AB" w:rsidRDefault="00DF1F48" w:rsidP="00DF1F48"/>
    <w:p w14:paraId="37098337" w14:textId="77777777" w:rsidR="00F762D9" w:rsidRDefault="00DF1F48" w:rsidP="002727C4">
      <w:pPr>
        <w:pStyle w:val="Heading1"/>
        <w:numPr>
          <w:ilvl w:val="0"/>
          <w:numId w:val="1"/>
        </w:numPr>
      </w:pPr>
      <w:r>
        <w:t>Conclusion</w:t>
      </w:r>
    </w:p>
    <w:p w14:paraId="615AE753" w14:textId="77777777" w:rsidR="003D1BDE" w:rsidRPr="0073789E" w:rsidRDefault="003D1BDE" w:rsidP="0073789E">
      <w:pPr>
        <w:jc w:val="both"/>
        <w:rPr>
          <w:b/>
          <w:lang w:eastAsia="ja-JP"/>
        </w:rPr>
      </w:pPr>
      <w:r w:rsidRPr="0073789E">
        <w:rPr>
          <w:b/>
          <w:lang w:eastAsia="ja-JP"/>
        </w:rPr>
        <w:t>Proposal 1: For SCS=120kHz, KB is 28 symbols for CSI-RS with repetition OFF, and is 336 symbols (3 ms) with repetition ON. The latter number can be 224 symbols (2 ms) if needed. FFS symbols for other SCS.</w:t>
      </w:r>
    </w:p>
    <w:p w14:paraId="77694BD7" w14:textId="77777777" w:rsidR="003D1BDE" w:rsidRPr="0073789E" w:rsidRDefault="003D1BDE" w:rsidP="003D1BDE">
      <w:pPr>
        <w:jc w:val="both"/>
        <w:rPr>
          <w:b/>
          <w:lang w:eastAsia="ja-JP"/>
        </w:rPr>
      </w:pPr>
      <w:r w:rsidRPr="00FA7847">
        <w:rPr>
          <w:b/>
          <w:lang w:eastAsia="ja-JP"/>
        </w:rPr>
        <w:lastRenderedPageBreak/>
        <w:t xml:space="preserve">Proposal </w:t>
      </w:r>
      <w:r>
        <w:rPr>
          <w:b/>
          <w:lang w:eastAsia="ja-JP"/>
        </w:rPr>
        <w:t>2</w:t>
      </w:r>
      <w:r w:rsidRPr="00FA7847">
        <w:rPr>
          <w:b/>
          <w:lang w:eastAsia="ja-JP"/>
        </w:rPr>
        <w:t xml:space="preserve">: </w:t>
      </w:r>
      <w:r w:rsidRPr="0073789E">
        <w:rPr>
          <w:b/>
          <w:lang w:eastAsia="ja-JP"/>
        </w:rPr>
        <w:t>The minimum number of slots between the transmission of a MAC-CE message for beam management and its contents becoming effective for beam management is SCS dependent, and is 8 slots for SCS=60 kHz, 16 slots for SCS=120 kHz.</w:t>
      </w:r>
    </w:p>
    <w:p w14:paraId="1D8F7E81" w14:textId="77777777" w:rsidR="003D1BDE" w:rsidRPr="0073789E" w:rsidRDefault="003D1BDE" w:rsidP="003D1BDE">
      <w:pPr>
        <w:jc w:val="both"/>
        <w:rPr>
          <w:b/>
          <w:lang w:eastAsia="ja-JP"/>
        </w:rPr>
      </w:pPr>
      <w:r w:rsidRPr="00FA7847">
        <w:rPr>
          <w:b/>
          <w:lang w:eastAsia="ja-JP"/>
        </w:rPr>
        <w:t xml:space="preserve">Proposal </w:t>
      </w:r>
      <w:r>
        <w:rPr>
          <w:b/>
          <w:lang w:eastAsia="ja-JP"/>
        </w:rPr>
        <w:t>3</w:t>
      </w:r>
      <w:r w:rsidRPr="00FA7847">
        <w:rPr>
          <w:b/>
          <w:lang w:eastAsia="ja-JP"/>
        </w:rPr>
        <w:t xml:space="preserve">: </w:t>
      </w:r>
      <w:r w:rsidRPr="0073789E">
        <w:rPr>
          <w:b/>
          <w:lang w:eastAsia="ja-JP"/>
        </w:rPr>
        <w:t>UE shall indicate which frequency range the UE assumes cross-carrier type-D QCLed operation, which needs to be added in UE feature list. Detailed capability indication is TBD.</w:t>
      </w:r>
    </w:p>
    <w:p w14:paraId="24F4D708" w14:textId="77777777" w:rsidR="003D1BDE" w:rsidRPr="0073789E" w:rsidRDefault="003D1BDE" w:rsidP="003D1BDE">
      <w:pPr>
        <w:jc w:val="both"/>
        <w:rPr>
          <w:b/>
          <w:lang w:eastAsia="ja-JP"/>
        </w:rPr>
      </w:pPr>
      <w:r w:rsidRPr="00FA7847">
        <w:rPr>
          <w:b/>
          <w:lang w:eastAsia="ja-JP"/>
        </w:rPr>
        <w:t xml:space="preserve">Proposal </w:t>
      </w:r>
      <w:r>
        <w:rPr>
          <w:b/>
          <w:lang w:eastAsia="ja-JP"/>
        </w:rPr>
        <w:t>4</w:t>
      </w:r>
      <w:r w:rsidRPr="00FA7847">
        <w:rPr>
          <w:b/>
          <w:lang w:eastAsia="ja-JP"/>
        </w:rPr>
        <w:t xml:space="preserve">: </w:t>
      </w:r>
      <w:r w:rsidRPr="0073789E">
        <w:rPr>
          <w:b/>
          <w:lang w:eastAsia="ja-JP"/>
        </w:rPr>
        <w:t>Existing TCI state is used as PDCCH default TCI between RRC reconfig and MAC-CE activation.</w:t>
      </w:r>
    </w:p>
    <w:p w14:paraId="5FEA2246" w14:textId="77777777" w:rsidR="003D1BDE" w:rsidRPr="0073789E" w:rsidRDefault="003D1BDE" w:rsidP="003D1BDE">
      <w:pPr>
        <w:jc w:val="both"/>
        <w:rPr>
          <w:b/>
          <w:lang w:eastAsia="ja-JP"/>
        </w:rPr>
      </w:pPr>
      <w:r w:rsidRPr="00FA7847">
        <w:rPr>
          <w:b/>
          <w:lang w:eastAsia="ja-JP"/>
        </w:rPr>
        <w:t xml:space="preserve">Proposal </w:t>
      </w:r>
      <w:r>
        <w:rPr>
          <w:b/>
          <w:lang w:eastAsia="ja-JP"/>
        </w:rPr>
        <w:t>5</w:t>
      </w:r>
      <w:r w:rsidRPr="00FA7847">
        <w:rPr>
          <w:b/>
          <w:lang w:eastAsia="ja-JP"/>
        </w:rPr>
        <w:t xml:space="preserve">: </w:t>
      </w:r>
      <w:r w:rsidRPr="0073789E">
        <w:rPr>
          <w:b/>
          <w:lang w:eastAsia="ja-JP"/>
        </w:rPr>
        <w:t>For PDSCH or PUSCH with slot-repetition, all slots share the same TCI state or spatial relation info in Rel-15. PUSCH beam determination is independent of whether PUSCH carries UCI, SCH data, or both.</w:t>
      </w:r>
    </w:p>
    <w:p w14:paraId="3431C580" w14:textId="77777777" w:rsidR="003D1BDE" w:rsidRPr="0073789E" w:rsidRDefault="003D1BDE" w:rsidP="003D1BDE">
      <w:pPr>
        <w:jc w:val="both"/>
        <w:rPr>
          <w:b/>
          <w:lang w:eastAsia="ja-JP"/>
        </w:rPr>
      </w:pPr>
      <w:r w:rsidRPr="00FA7847">
        <w:rPr>
          <w:b/>
          <w:lang w:eastAsia="ja-JP"/>
        </w:rPr>
        <w:t xml:space="preserve">Proposal </w:t>
      </w:r>
      <w:r>
        <w:rPr>
          <w:b/>
          <w:lang w:eastAsia="ja-JP"/>
        </w:rPr>
        <w:t>6:</w:t>
      </w:r>
      <w:r w:rsidRPr="0073789E">
        <w:rPr>
          <w:b/>
          <w:lang w:eastAsia="ja-JP"/>
        </w:rPr>
        <w:t xml:space="preserve"> UE is not expected to measure RS on inactive BWP except for RRM purpose.</w:t>
      </w:r>
    </w:p>
    <w:p w14:paraId="747292D1" w14:textId="77777777" w:rsidR="003D1BDE" w:rsidRPr="0073789E" w:rsidRDefault="003D1BDE" w:rsidP="003D1BDE">
      <w:pPr>
        <w:jc w:val="both"/>
        <w:rPr>
          <w:b/>
          <w:lang w:eastAsia="ja-JP"/>
        </w:rPr>
      </w:pPr>
      <w:r w:rsidRPr="00FA7847">
        <w:rPr>
          <w:b/>
          <w:lang w:eastAsia="ja-JP"/>
        </w:rPr>
        <w:t xml:space="preserve">Proposal </w:t>
      </w:r>
      <w:r>
        <w:rPr>
          <w:b/>
          <w:lang w:eastAsia="ja-JP"/>
        </w:rPr>
        <w:t>7:</w:t>
      </w:r>
      <w:r w:rsidRPr="0073789E">
        <w:rPr>
          <w:b/>
          <w:lang w:eastAsia="ja-JP"/>
        </w:rPr>
        <w:t xml:space="preserve"> TCI state should be memoryless across BWP switching, i.e. to be newly determined after switching to new BWP, except for a predefined transition period after switching, where TCI state on old BWP is used on new BWP.</w:t>
      </w:r>
    </w:p>
    <w:p w14:paraId="6A775B87" w14:textId="77777777" w:rsidR="003D1BDE" w:rsidRPr="0073789E" w:rsidRDefault="003D1BDE" w:rsidP="003D1BDE">
      <w:pPr>
        <w:jc w:val="both"/>
        <w:rPr>
          <w:b/>
          <w:lang w:eastAsia="ja-JP"/>
        </w:rPr>
      </w:pPr>
      <w:r w:rsidRPr="00FA7847">
        <w:rPr>
          <w:b/>
          <w:lang w:eastAsia="ja-JP"/>
        </w:rPr>
        <w:t xml:space="preserve">Proposal </w:t>
      </w:r>
      <w:r>
        <w:rPr>
          <w:b/>
          <w:lang w:eastAsia="ja-JP"/>
        </w:rPr>
        <w:t>8:</w:t>
      </w:r>
      <w:r w:rsidRPr="0073789E">
        <w:rPr>
          <w:b/>
          <w:lang w:eastAsia="ja-JP"/>
        </w:rPr>
        <w:t xml:space="preserve"> Use cases when all TCI states do not have type-D QCL should be clarified for FR2. Otherwise, we expect type-D QCL included in every TCI for FR2.</w:t>
      </w:r>
    </w:p>
    <w:p w14:paraId="7FFF30C4" w14:textId="77777777" w:rsidR="003D1BDE" w:rsidRPr="0073789E" w:rsidRDefault="003D1BDE" w:rsidP="003D1BDE">
      <w:pPr>
        <w:jc w:val="both"/>
        <w:rPr>
          <w:b/>
          <w:lang w:eastAsia="ja-JP"/>
        </w:rPr>
      </w:pPr>
      <w:r w:rsidRPr="00FA7847">
        <w:rPr>
          <w:b/>
          <w:lang w:eastAsia="ja-JP"/>
        </w:rPr>
        <w:t xml:space="preserve">Proposal </w:t>
      </w:r>
      <w:r>
        <w:rPr>
          <w:b/>
          <w:lang w:eastAsia="ja-JP"/>
        </w:rPr>
        <w:t>9:</w:t>
      </w:r>
      <w:r w:rsidRPr="0073789E">
        <w:rPr>
          <w:b/>
          <w:lang w:eastAsia="ja-JP"/>
        </w:rPr>
        <w:t xml:space="preserve"> CORESET for PDCCH scheduling beam failure recovery response should not be used to determine the default PDSCH TCI.</w:t>
      </w:r>
    </w:p>
    <w:p w14:paraId="7BFED087" w14:textId="77777777" w:rsidR="003D1BDE" w:rsidRPr="0073789E" w:rsidRDefault="003D1BDE" w:rsidP="003D1BDE">
      <w:pPr>
        <w:jc w:val="both"/>
        <w:rPr>
          <w:b/>
          <w:lang w:eastAsia="ja-JP"/>
        </w:rPr>
      </w:pPr>
      <w:r w:rsidRPr="00FA7847">
        <w:rPr>
          <w:b/>
          <w:lang w:eastAsia="ja-JP"/>
        </w:rPr>
        <w:t xml:space="preserve">Proposal </w:t>
      </w:r>
      <w:r>
        <w:rPr>
          <w:b/>
          <w:lang w:eastAsia="ja-JP"/>
        </w:rPr>
        <w:t>10:</w:t>
      </w:r>
      <w:r w:rsidRPr="0073789E">
        <w:rPr>
          <w:b/>
          <w:lang w:eastAsia="ja-JP"/>
        </w:rPr>
        <w:t xml:space="preserve"> The activated TCI state for CORESET is a subset of the up to 2^N activated TCI states for PDSCH. The K configured TCI states for CORESET is a subset of the M configured TCI states for PDSCH.</w:t>
      </w:r>
    </w:p>
    <w:p w14:paraId="7992B8A9" w14:textId="77777777" w:rsidR="003D1BDE" w:rsidRPr="0073789E" w:rsidRDefault="003D1BDE" w:rsidP="0073789E">
      <w:pPr>
        <w:jc w:val="both"/>
        <w:rPr>
          <w:b/>
          <w:lang w:eastAsia="ja-JP"/>
        </w:rPr>
      </w:pPr>
      <w:r w:rsidRPr="0073789E">
        <w:rPr>
          <w:b/>
          <w:lang w:eastAsia="ja-JP"/>
        </w:rPr>
        <w:t xml:space="preserve">Proposal 11: If only one SRS resource is configured, SRI is assumed to be implicitly present and pointing to that SRS resource, for the purpose of determining PUSCH beam.  </w:t>
      </w:r>
    </w:p>
    <w:p w14:paraId="0CC321B6" w14:textId="77777777" w:rsidR="003D1BDE" w:rsidRPr="0073789E" w:rsidRDefault="003D1BDE" w:rsidP="003D1BDE">
      <w:pPr>
        <w:jc w:val="both"/>
        <w:rPr>
          <w:b/>
          <w:lang w:eastAsia="ja-JP"/>
        </w:rPr>
      </w:pPr>
      <w:r w:rsidRPr="0073789E">
        <w:rPr>
          <w:b/>
          <w:lang w:eastAsia="ja-JP"/>
        </w:rPr>
        <w:t>Proposal 12: For PUSCH without associated SRI, i.e., (a) when SRS is not configured, or (b) PUSCH is scheduled with DCI format 0_0 and Nsrs&gt;1 SRS resources are configured, the transmit beam to be used is that determined by the PUCCH-SpatialRelationInfo associated with a PUCCH-Resource of fixed PUCCH-ResourceIndex</w:t>
      </w:r>
    </w:p>
    <w:p w14:paraId="34F0EF67" w14:textId="5F949B52" w:rsidR="003D1BDE" w:rsidRPr="0073789E" w:rsidRDefault="003D1BDE" w:rsidP="0073789E">
      <w:pPr>
        <w:pStyle w:val="B1"/>
        <w:numPr>
          <w:ilvl w:val="0"/>
          <w:numId w:val="42"/>
        </w:numPr>
        <w:rPr>
          <w:rFonts w:eastAsia="Batang"/>
          <w:b/>
          <w:position w:val="-6"/>
        </w:rPr>
      </w:pPr>
      <w:r w:rsidRPr="0073789E">
        <w:rPr>
          <w:rFonts w:eastAsia="Batang"/>
          <w:b/>
          <w:position w:val="-6"/>
        </w:rPr>
        <w:t>Index = 0 or 127 (Note: there are maximum 128 PUCCH-Resources)</w:t>
      </w:r>
      <w:r w:rsidR="00555072">
        <w:rPr>
          <w:rFonts w:eastAsia="Batang"/>
          <w:b/>
          <w:position w:val="-6"/>
        </w:rPr>
        <w:t>.</w:t>
      </w:r>
    </w:p>
    <w:p w14:paraId="1A1D034F" w14:textId="77777777" w:rsidR="003D1BDE" w:rsidRPr="0073789E" w:rsidRDefault="003D1BDE" w:rsidP="0073789E">
      <w:pPr>
        <w:pStyle w:val="B1"/>
        <w:numPr>
          <w:ilvl w:val="0"/>
          <w:numId w:val="42"/>
        </w:numPr>
        <w:rPr>
          <w:rFonts w:eastAsia="Batang"/>
          <w:b/>
          <w:position w:val="-6"/>
        </w:rPr>
      </w:pPr>
      <w:r w:rsidRPr="0073789E">
        <w:rPr>
          <w:rFonts w:eastAsia="Batang"/>
          <w:b/>
          <w:position w:val="-6"/>
        </w:rPr>
        <w:t>In case of CA/DC, this PUCCH-Resource is associated with the PUCCH-PCell or PUCCH-PSCell if it is in the same frequency band (FR1 or FR2) as the PUSCH. Otherwise, the PUCCH-Resource is associated with a fixed CC in the same frequency band as the PUSCH.</w:t>
      </w:r>
    </w:p>
    <w:p w14:paraId="6614ACB6" w14:textId="7853466C" w:rsidR="003D1BDE" w:rsidRPr="0073789E" w:rsidRDefault="003D1BDE" w:rsidP="0073789E">
      <w:pPr>
        <w:jc w:val="both"/>
        <w:rPr>
          <w:b/>
          <w:lang w:eastAsia="ja-JP"/>
        </w:rPr>
      </w:pPr>
      <w:r w:rsidRPr="0073789E">
        <w:rPr>
          <w:b/>
          <w:lang w:eastAsia="ja-JP"/>
        </w:rPr>
        <w:t>Proposal 13: After RACH procedure, until RRC configuration and MAC-CE activation allows default beams to be based on PUCCH resources, the beams identified during RACH procedure serve as default. These are the beam of SSB identified by the UE for DL, and the beam of the PRACH or msg3 transmission that led to completion of RACH procedure for UL</w:t>
      </w:r>
      <w:r w:rsidR="00555072">
        <w:rPr>
          <w:b/>
          <w:lang w:eastAsia="ja-JP"/>
        </w:rPr>
        <w:t>.</w:t>
      </w:r>
    </w:p>
    <w:p w14:paraId="4232B91A" w14:textId="77777777" w:rsidR="003D1BDE" w:rsidRPr="0073789E" w:rsidRDefault="003D1BDE" w:rsidP="003D1BDE">
      <w:pPr>
        <w:jc w:val="both"/>
        <w:rPr>
          <w:b/>
          <w:lang w:eastAsia="ja-JP"/>
        </w:rPr>
      </w:pPr>
      <w:r>
        <w:rPr>
          <w:b/>
          <w:lang w:eastAsia="ja-JP"/>
        </w:rPr>
        <w:t>Proposal 14</w:t>
      </w:r>
      <w:r w:rsidRPr="00E20DA9">
        <w:rPr>
          <w:b/>
          <w:lang w:eastAsia="ja-JP"/>
        </w:rPr>
        <w:t xml:space="preserve">: </w:t>
      </w:r>
      <w:r w:rsidRPr="0073789E">
        <w:rPr>
          <w:b/>
          <w:lang w:eastAsia="ja-JP"/>
        </w:rPr>
        <w:t>Existing spatial relation is used as PUCCH default spatial relation between RRC reconfig and MAC-CE activation, if there is more than one spatial relation in PUCCH-SpatialRelationInfo and UE supports MAC-CE based activation.</w:t>
      </w:r>
    </w:p>
    <w:p w14:paraId="2EF4055F" w14:textId="77777777" w:rsidR="003D1BDE" w:rsidRPr="0073789E" w:rsidRDefault="003D1BDE" w:rsidP="003D1BDE">
      <w:pPr>
        <w:jc w:val="both"/>
        <w:rPr>
          <w:b/>
          <w:lang w:eastAsia="ja-JP"/>
        </w:rPr>
      </w:pPr>
      <w:r>
        <w:rPr>
          <w:b/>
          <w:lang w:eastAsia="ja-JP"/>
        </w:rPr>
        <w:t>Proposal 15</w:t>
      </w:r>
      <w:r w:rsidRPr="00E20DA9">
        <w:rPr>
          <w:b/>
          <w:lang w:eastAsia="ja-JP"/>
        </w:rPr>
        <w:t xml:space="preserve">: </w:t>
      </w:r>
      <w:r w:rsidRPr="0073789E">
        <w:rPr>
          <w:b/>
          <w:lang w:eastAsia="ja-JP"/>
        </w:rPr>
        <w:t>Newly configured additional PUCCH remains inactive till MAC-CE activation.</w:t>
      </w:r>
    </w:p>
    <w:p w14:paraId="627EC8B4" w14:textId="77777777" w:rsidR="003D1BDE" w:rsidRPr="0073789E" w:rsidRDefault="003D1BDE" w:rsidP="003D1BDE">
      <w:pPr>
        <w:jc w:val="both"/>
        <w:rPr>
          <w:b/>
          <w:lang w:eastAsia="ja-JP"/>
        </w:rPr>
      </w:pPr>
      <w:r>
        <w:rPr>
          <w:b/>
          <w:lang w:eastAsia="ja-JP"/>
        </w:rPr>
        <w:t>Proposal 16</w:t>
      </w:r>
      <w:r w:rsidRPr="00E20DA9">
        <w:rPr>
          <w:b/>
          <w:lang w:eastAsia="ja-JP"/>
        </w:rPr>
        <w:t xml:space="preserve">: </w:t>
      </w:r>
      <w:r w:rsidRPr="0073789E">
        <w:rPr>
          <w:b/>
          <w:lang w:eastAsia="ja-JP"/>
        </w:rPr>
        <w:t>Not to adopt TCI framework for PUSCH beam indication in Rel-15.</w:t>
      </w:r>
    </w:p>
    <w:p w14:paraId="34E68E43" w14:textId="4B16CA24" w:rsidR="003D1BDE" w:rsidRPr="0073789E" w:rsidRDefault="003D1BDE" w:rsidP="003D1BDE">
      <w:pPr>
        <w:jc w:val="both"/>
        <w:rPr>
          <w:b/>
          <w:lang w:eastAsia="ja-JP"/>
        </w:rPr>
      </w:pPr>
      <w:r>
        <w:rPr>
          <w:b/>
          <w:lang w:eastAsia="ja-JP"/>
        </w:rPr>
        <w:t>Proposal 17</w:t>
      </w:r>
      <w:r w:rsidRPr="003A4725">
        <w:rPr>
          <w:b/>
          <w:lang w:eastAsia="ja-JP"/>
        </w:rPr>
        <w:t xml:space="preserve">: </w:t>
      </w:r>
      <w:r w:rsidRPr="0073789E">
        <w:rPr>
          <w:b/>
          <w:lang w:eastAsia="ja-JP"/>
        </w:rPr>
        <w:t xml:space="preserve">Network shall provide guidance on beam sweep </w:t>
      </w:r>
      <w:r w:rsidR="00450856">
        <w:rPr>
          <w:b/>
          <w:lang w:eastAsia="ja-JP"/>
        </w:rPr>
        <w:t>behavio</w:t>
      </w:r>
      <w:r w:rsidR="00450856" w:rsidRPr="003D1BDE">
        <w:rPr>
          <w:b/>
          <w:lang w:eastAsia="ja-JP"/>
        </w:rPr>
        <w:t>r</w:t>
      </w:r>
      <w:r w:rsidRPr="0073789E">
        <w:rPr>
          <w:b/>
          <w:lang w:eastAsia="ja-JP"/>
        </w:rPr>
        <w:t xml:space="preserve"> in UL beam training for UEs without beam correspondence.</w:t>
      </w:r>
    </w:p>
    <w:p w14:paraId="473687B9" w14:textId="65F510E0" w:rsidR="0054620C" w:rsidRPr="0073789E" w:rsidRDefault="003D1BDE" w:rsidP="0073789E">
      <w:pPr>
        <w:jc w:val="both"/>
        <w:rPr>
          <w:b/>
          <w:lang w:eastAsia="ja-JP"/>
        </w:rPr>
      </w:pPr>
      <w:r>
        <w:rPr>
          <w:b/>
          <w:lang w:eastAsia="ja-JP"/>
        </w:rPr>
        <w:t>Proposal 18</w:t>
      </w:r>
      <w:r w:rsidRPr="003A4725">
        <w:rPr>
          <w:b/>
          <w:lang w:eastAsia="ja-JP"/>
        </w:rPr>
        <w:t xml:space="preserve">: </w:t>
      </w:r>
      <w:r w:rsidRPr="0073789E">
        <w:rPr>
          <w:b/>
          <w:lang w:eastAsia="ja-JP"/>
        </w:rPr>
        <w:t>For U3 beam training, network shall indicate a maximum angular, within which UE is allowed to sweep Tx beam direction.</w:t>
      </w:r>
    </w:p>
    <w:p w14:paraId="69FE98DB" w14:textId="0C44F624" w:rsidR="0054620C" w:rsidRPr="0073789E" w:rsidRDefault="0054620C" w:rsidP="0073789E">
      <w:pPr>
        <w:pStyle w:val="Heading1"/>
        <w:numPr>
          <w:ilvl w:val="0"/>
          <w:numId w:val="1"/>
        </w:numPr>
      </w:pPr>
      <w:r>
        <w:lastRenderedPageBreak/>
        <w:t>References</w:t>
      </w:r>
    </w:p>
    <w:p w14:paraId="6D508F07" w14:textId="77777777" w:rsidR="0054620C" w:rsidRPr="0073789E" w:rsidRDefault="0054620C" w:rsidP="0073789E">
      <w:pPr>
        <w:pStyle w:val="ListParagraph"/>
        <w:numPr>
          <w:ilvl w:val="0"/>
          <w:numId w:val="9"/>
        </w:numPr>
        <w:rPr>
          <w:rFonts w:ascii="Times New Roman" w:hAnsi="Times New Roman" w:cs="Times New Roman"/>
          <w:sz w:val="20"/>
          <w:szCs w:val="20"/>
        </w:rPr>
      </w:pPr>
      <w:r w:rsidRPr="0073789E">
        <w:rPr>
          <w:rFonts w:ascii="Times New Roman" w:hAnsi="Times New Roman" w:cs="Times New Roman"/>
          <w:sz w:val="20"/>
          <w:szCs w:val="20"/>
        </w:rPr>
        <w:t>R1-1803513, “Rel-15 NR UE feature list”</w:t>
      </w:r>
    </w:p>
    <w:p w14:paraId="468BF58E" w14:textId="77777777" w:rsidR="0054620C" w:rsidRPr="0073789E" w:rsidRDefault="0054620C" w:rsidP="0073789E">
      <w:pPr>
        <w:pStyle w:val="ListParagraph"/>
        <w:numPr>
          <w:ilvl w:val="0"/>
          <w:numId w:val="9"/>
        </w:numPr>
        <w:rPr>
          <w:rFonts w:ascii="Times New Roman" w:hAnsi="Times New Roman" w:cs="Times New Roman"/>
          <w:sz w:val="20"/>
          <w:szCs w:val="20"/>
        </w:rPr>
      </w:pPr>
      <w:r w:rsidRPr="0073789E">
        <w:rPr>
          <w:rFonts w:ascii="Times New Roman" w:hAnsi="Times New Roman" w:cs="Times New Roman"/>
          <w:sz w:val="20"/>
          <w:szCs w:val="20"/>
        </w:rPr>
        <w:t>RAN1 Chairman’s notes #90</w:t>
      </w:r>
    </w:p>
    <w:p w14:paraId="025825BA" w14:textId="77777777" w:rsidR="0054620C" w:rsidRPr="0073789E" w:rsidRDefault="0054620C" w:rsidP="0073789E">
      <w:pPr>
        <w:pStyle w:val="ListParagraph"/>
        <w:numPr>
          <w:ilvl w:val="0"/>
          <w:numId w:val="9"/>
        </w:numPr>
        <w:rPr>
          <w:rFonts w:ascii="Times New Roman" w:hAnsi="Times New Roman" w:cs="Times New Roman"/>
          <w:sz w:val="20"/>
          <w:szCs w:val="20"/>
        </w:rPr>
      </w:pPr>
      <w:r w:rsidRPr="0073789E">
        <w:rPr>
          <w:rFonts w:ascii="Times New Roman" w:hAnsi="Times New Roman" w:cs="Times New Roman"/>
          <w:sz w:val="20"/>
          <w:szCs w:val="20"/>
        </w:rPr>
        <w:t>RAN1 Chairman’s notes #92</w:t>
      </w:r>
    </w:p>
    <w:p w14:paraId="0AABFB95" w14:textId="77777777" w:rsidR="0054620C" w:rsidRPr="0073789E" w:rsidRDefault="0054620C" w:rsidP="0073789E">
      <w:pPr>
        <w:pStyle w:val="ListParagraph"/>
        <w:numPr>
          <w:ilvl w:val="0"/>
          <w:numId w:val="9"/>
        </w:numPr>
        <w:rPr>
          <w:rFonts w:ascii="Times New Roman" w:hAnsi="Times New Roman" w:cs="Times New Roman"/>
          <w:sz w:val="20"/>
          <w:szCs w:val="20"/>
        </w:rPr>
      </w:pPr>
      <w:bookmarkStart w:id="8" w:name="_Ref510742978"/>
      <w:r w:rsidRPr="0073789E">
        <w:rPr>
          <w:rFonts w:ascii="Times New Roman" w:hAnsi="Times New Roman" w:cs="Times New Roman"/>
          <w:sz w:val="20"/>
          <w:szCs w:val="20"/>
        </w:rPr>
        <w:t>R1-1803346, “Feature lead summary 2 on beam management”</w:t>
      </w:r>
      <w:bookmarkEnd w:id="8"/>
    </w:p>
    <w:p w14:paraId="02DF40A7" w14:textId="77777777" w:rsidR="0054620C" w:rsidRPr="0073789E" w:rsidRDefault="0054620C" w:rsidP="0073789E">
      <w:pPr>
        <w:pStyle w:val="ListParagraph"/>
        <w:numPr>
          <w:ilvl w:val="0"/>
          <w:numId w:val="9"/>
        </w:numPr>
        <w:rPr>
          <w:rFonts w:ascii="Times New Roman" w:hAnsi="Times New Roman" w:cs="Times New Roman"/>
          <w:sz w:val="20"/>
          <w:szCs w:val="20"/>
        </w:rPr>
      </w:pPr>
      <w:r w:rsidRPr="0073789E">
        <w:rPr>
          <w:rFonts w:ascii="Times New Roman" w:hAnsi="Times New Roman" w:cs="Times New Roman"/>
          <w:sz w:val="20"/>
          <w:szCs w:val="20"/>
        </w:rPr>
        <w:t>R1-1801581, “Remaining details on beam management”</w:t>
      </w:r>
    </w:p>
    <w:p w14:paraId="49BFEFA5" w14:textId="77777777" w:rsidR="0054620C" w:rsidRPr="0073789E" w:rsidRDefault="0054620C" w:rsidP="0073789E">
      <w:pPr>
        <w:pStyle w:val="ListParagraph"/>
        <w:numPr>
          <w:ilvl w:val="0"/>
          <w:numId w:val="9"/>
        </w:numPr>
        <w:rPr>
          <w:rFonts w:ascii="Times New Roman" w:hAnsi="Times New Roman" w:cs="Times New Roman"/>
          <w:sz w:val="20"/>
          <w:szCs w:val="20"/>
        </w:rPr>
      </w:pPr>
      <w:bookmarkStart w:id="9" w:name="_Ref507012540"/>
      <w:r w:rsidRPr="0073789E">
        <w:rPr>
          <w:rFonts w:ascii="Times New Roman" w:hAnsi="Times New Roman" w:cs="Times New Roman"/>
          <w:sz w:val="20"/>
          <w:szCs w:val="20"/>
        </w:rPr>
        <w:t>R1-1802556, “Beam Indication for NR-PUSCH”</w:t>
      </w:r>
      <w:bookmarkEnd w:id="9"/>
    </w:p>
    <w:p w14:paraId="6359653C" w14:textId="77777777" w:rsidR="0054620C" w:rsidRPr="0073789E" w:rsidRDefault="0054620C" w:rsidP="0073789E">
      <w:pPr>
        <w:pStyle w:val="ListParagraph"/>
        <w:numPr>
          <w:ilvl w:val="0"/>
          <w:numId w:val="9"/>
        </w:numPr>
        <w:rPr>
          <w:rFonts w:ascii="Times New Roman" w:hAnsi="Times New Roman" w:cs="Times New Roman"/>
          <w:sz w:val="20"/>
          <w:szCs w:val="20"/>
        </w:rPr>
      </w:pPr>
      <w:bookmarkStart w:id="10" w:name="_Ref507013179"/>
      <w:r w:rsidRPr="0073789E">
        <w:rPr>
          <w:rFonts w:ascii="Times New Roman" w:hAnsi="Times New Roman" w:cs="Times New Roman"/>
          <w:sz w:val="20"/>
          <w:szCs w:val="20"/>
        </w:rPr>
        <w:t xml:space="preserve">R1-1802620, “Remaining issues on beam management” </w:t>
      </w:r>
      <w:bookmarkEnd w:id="10"/>
    </w:p>
    <w:p w14:paraId="778DA601" w14:textId="77777777" w:rsidR="0054620C" w:rsidRPr="0073789E" w:rsidRDefault="0054620C" w:rsidP="0073789E">
      <w:pPr>
        <w:pStyle w:val="ListParagraph"/>
        <w:numPr>
          <w:ilvl w:val="0"/>
          <w:numId w:val="9"/>
        </w:numPr>
        <w:rPr>
          <w:rFonts w:ascii="Times New Roman" w:hAnsi="Times New Roman" w:cs="Times New Roman"/>
          <w:sz w:val="20"/>
          <w:szCs w:val="20"/>
        </w:rPr>
      </w:pPr>
      <w:r w:rsidRPr="0073789E">
        <w:rPr>
          <w:rFonts w:ascii="Times New Roman" w:hAnsi="Times New Roman" w:cs="Times New Roman"/>
          <w:sz w:val="20"/>
          <w:szCs w:val="20"/>
        </w:rPr>
        <w:t>R1-180xxxx, “Remaining issues on BWP”</w:t>
      </w:r>
    </w:p>
    <w:p w14:paraId="10267432" w14:textId="77777777" w:rsidR="0054620C" w:rsidRPr="0073789E" w:rsidRDefault="0054620C" w:rsidP="0073789E">
      <w:pPr>
        <w:pStyle w:val="ListParagraph"/>
        <w:numPr>
          <w:ilvl w:val="0"/>
          <w:numId w:val="9"/>
        </w:numPr>
        <w:rPr>
          <w:rFonts w:ascii="Times New Roman" w:hAnsi="Times New Roman" w:cs="Times New Roman"/>
          <w:sz w:val="20"/>
          <w:szCs w:val="20"/>
        </w:rPr>
      </w:pPr>
      <w:r w:rsidRPr="0073789E">
        <w:rPr>
          <w:rFonts w:ascii="Times New Roman" w:hAnsi="Times New Roman" w:cs="Times New Roman"/>
          <w:sz w:val="20"/>
          <w:szCs w:val="20"/>
        </w:rPr>
        <w:t>R1-1801962, “Corrections on Beam Reporting and Indication”</w:t>
      </w:r>
    </w:p>
    <w:p w14:paraId="5E76B512" w14:textId="0B0D64AF" w:rsidR="0054620C" w:rsidRDefault="0054620C" w:rsidP="0073789E">
      <w:pPr>
        <w:jc w:val="both"/>
        <w:rPr>
          <w:rFonts w:cstheme="minorBidi"/>
          <w:i/>
          <w:sz w:val="22"/>
          <w:szCs w:val="22"/>
        </w:rPr>
      </w:pPr>
    </w:p>
    <w:p w14:paraId="1BDC4BB1" w14:textId="77777777" w:rsidR="0054620C" w:rsidRDefault="0054620C" w:rsidP="0073789E">
      <w:pPr>
        <w:jc w:val="both"/>
        <w:rPr>
          <w:rFonts w:cstheme="minorBidi"/>
          <w:i/>
          <w:sz w:val="22"/>
          <w:szCs w:val="22"/>
        </w:rPr>
      </w:pPr>
    </w:p>
    <w:bookmarkEnd w:id="0"/>
    <w:p w14:paraId="48EC3855" w14:textId="77777777" w:rsidR="001E3FF2" w:rsidRDefault="001E3FF2" w:rsidP="0073789E">
      <w:pPr>
        <w:jc w:val="both"/>
      </w:pPr>
    </w:p>
    <w:sectPr w:rsidR="001E3FF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262E01"/>
    <w:multiLevelType w:val="hybridMultilevel"/>
    <w:tmpl w:val="360CCF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984511D"/>
    <w:multiLevelType w:val="hybridMultilevel"/>
    <w:tmpl w:val="04DE1272"/>
    <w:lvl w:ilvl="0" w:tplc="F6EA07FC">
      <w:start w:val="1"/>
      <w:numFmt w:val="bullet"/>
      <w:lvlText w:val="•"/>
      <w:lvlJc w:val="left"/>
      <w:pPr>
        <w:tabs>
          <w:tab w:val="num" w:pos="720"/>
        </w:tabs>
        <w:ind w:left="720" w:hanging="360"/>
      </w:pPr>
      <w:rPr>
        <w:rFonts w:ascii="Arial" w:hAnsi="Arial" w:hint="default"/>
      </w:rPr>
    </w:lvl>
    <w:lvl w:ilvl="1" w:tplc="CF5212F8">
      <w:numFmt w:val="bullet"/>
      <w:lvlText w:val="•"/>
      <w:lvlJc w:val="left"/>
      <w:pPr>
        <w:tabs>
          <w:tab w:val="num" w:pos="1440"/>
        </w:tabs>
        <w:ind w:left="1440" w:hanging="360"/>
      </w:pPr>
      <w:rPr>
        <w:rFonts w:ascii="Arial" w:hAnsi="Arial" w:hint="default"/>
      </w:rPr>
    </w:lvl>
    <w:lvl w:ilvl="2" w:tplc="1B2857B6">
      <w:numFmt w:val="bullet"/>
      <w:lvlText w:val="•"/>
      <w:lvlJc w:val="left"/>
      <w:pPr>
        <w:tabs>
          <w:tab w:val="num" w:pos="2160"/>
        </w:tabs>
        <w:ind w:left="2160" w:hanging="360"/>
      </w:pPr>
      <w:rPr>
        <w:rFonts w:ascii="Arial" w:hAnsi="Arial" w:hint="default"/>
      </w:rPr>
    </w:lvl>
    <w:lvl w:ilvl="3" w:tplc="5CF0C03E" w:tentative="1">
      <w:start w:val="1"/>
      <w:numFmt w:val="bullet"/>
      <w:lvlText w:val="•"/>
      <w:lvlJc w:val="left"/>
      <w:pPr>
        <w:tabs>
          <w:tab w:val="num" w:pos="2880"/>
        </w:tabs>
        <w:ind w:left="2880" w:hanging="360"/>
      </w:pPr>
      <w:rPr>
        <w:rFonts w:ascii="Arial" w:hAnsi="Arial" w:hint="default"/>
      </w:rPr>
    </w:lvl>
    <w:lvl w:ilvl="4" w:tplc="C35E81EA" w:tentative="1">
      <w:start w:val="1"/>
      <w:numFmt w:val="bullet"/>
      <w:lvlText w:val="•"/>
      <w:lvlJc w:val="left"/>
      <w:pPr>
        <w:tabs>
          <w:tab w:val="num" w:pos="3600"/>
        </w:tabs>
        <w:ind w:left="3600" w:hanging="360"/>
      </w:pPr>
      <w:rPr>
        <w:rFonts w:ascii="Arial" w:hAnsi="Arial" w:hint="default"/>
      </w:rPr>
    </w:lvl>
    <w:lvl w:ilvl="5" w:tplc="93780012" w:tentative="1">
      <w:start w:val="1"/>
      <w:numFmt w:val="bullet"/>
      <w:lvlText w:val="•"/>
      <w:lvlJc w:val="left"/>
      <w:pPr>
        <w:tabs>
          <w:tab w:val="num" w:pos="4320"/>
        </w:tabs>
        <w:ind w:left="4320" w:hanging="360"/>
      </w:pPr>
      <w:rPr>
        <w:rFonts w:ascii="Arial" w:hAnsi="Arial" w:hint="default"/>
      </w:rPr>
    </w:lvl>
    <w:lvl w:ilvl="6" w:tplc="F7FC3CA2" w:tentative="1">
      <w:start w:val="1"/>
      <w:numFmt w:val="bullet"/>
      <w:lvlText w:val="•"/>
      <w:lvlJc w:val="left"/>
      <w:pPr>
        <w:tabs>
          <w:tab w:val="num" w:pos="5040"/>
        </w:tabs>
        <w:ind w:left="5040" w:hanging="360"/>
      </w:pPr>
      <w:rPr>
        <w:rFonts w:ascii="Arial" w:hAnsi="Arial" w:hint="default"/>
      </w:rPr>
    </w:lvl>
    <w:lvl w:ilvl="7" w:tplc="7E924964" w:tentative="1">
      <w:start w:val="1"/>
      <w:numFmt w:val="bullet"/>
      <w:lvlText w:val="•"/>
      <w:lvlJc w:val="left"/>
      <w:pPr>
        <w:tabs>
          <w:tab w:val="num" w:pos="5760"/>
        </w:tabs>
        <w:ind w:left="5760" w:hanging="360"/>
      </w:pPr>
      <w:rPr>
        <w:rFonts w:ascii="Arial" w:hAnsi="Arial" w:hint="default"/>
      </w:rPr>
    </w:lvl>
    <w:lvl w:ilvl="8" w:tplc="D7CAD92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ADB"/>
    <w:multiLevelType w:val="hybridMultilevel"/>
    <w:tmpl w:val="B666D5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F24449"/>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11C07E7"/>
    <w:multiLevelType w:val="hybridMultilevel"/>
    <w:tmpl w:val="A184B2D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9093523"/>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C910DBB"/>
    <w:multiLevelType w:val="multilevel"/>
    <w:tmpl w:val="5D4483E2"/>
    <w:lvl w:ilvl="0">
      <w:start w:val="1"/>
      <w:numFmt w:val="decimal"/>
      <w:lvlText w:val="%1."/>
      <w:lvlJc w:val="left"/>
      <w:pPr>
        <w:ind w:left="360" w:hanging="360"/>
      </w:pPr>
      <w:rPr>
        <w:rFonts w:hint="default"/>
      </w:rPr>
    </w:lvl>
    <w:lvl w:ilvl="1">
      <w:start w:val="1"/>
      <w:numFmt w:val="lowerLetter"/>
      <w:lvlText w:val="%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1D630AD1"/>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1D772797"/>
    <w:multiLevelType w:val="hybridMultilevel"/>
    <w:tmpl w:val="B6A0C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DD409D"/>
    <w:multiLevelType w:val="hybridMultilevel"/>
    <w:tmpl w:val="56D0C3BA"/>
    <w:lvl w:ilvl="0" w:tplc="85BA914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021554A"/>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219348A6"/>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2B186E8D"/>
    <w:multiLevelType w:val="hybridMultilevel"/>
    <w:tmpl w:val="E0AE02D0"/>
    <w:lvl w:ilvl="0" w:tplc="6928AF5C">
      <w:start w:val="1"/>
      <w:numFmt w:val="bullet"/>
      <w:lvlText w:val="•"/>
      <w:lvlJc w:val="left"/>
      <w:pPr>
        <w:tabs>
          <w:tab w:val="num" w:pos="720"/>
        </w:tabs>
        <w:ind w:left="720" w:hanging="360"/>
      </w:pPr>
      <w:rPr>
        <w:rFonts w:ascii="Arial" w:hAnsi="Arial" w:hint="default"/>
      </w:rPr>
    </w:lvl>
    <w:lvl w:ilvl="1" w:tplc="F53CA554">
      <w:numFmt w:val="bullet"/>
      <w:lvlText w:val="◦"/>
      <w:lvlJc w:val="left"/>
      <w:pPr>
        <w:tabs>
          <w:tab w:val="num" w:pos="1440"/>
        </w:tabs>
        <w:ind w:left="1440" w:hanging="360"/>
      </w:pPr>
      <w:rPr>
        <w:rFonts w:ascii="Microsoft Sans Serif" w:hAnsi="Microsoft Sans Serif" w:hint="default"/>
      </w:rPr>
    </w:lvl>
    <w:lvl w:ilvl="2" w:tplc="062653E8" w:tentative="1">
      <w:start w:val="1"/>
      <w:numFmt w:val="bullet"/>
      <w:lvlText w:val="•"/>
      <w:lvlJc w:val="left"/>
      <w:pPr>
        <w:tabs>
          <w:tab w:val="num" w:pos="2160"/>
        </w:tabs>
        <w:ind w:left="2160" w:hanging="360"/>
      </w:pPr>
      <w:rPr>
        <w:rFonts w:ascii="Arial" w:hAnsi="Arial" w:hint="default"/>
      </w:rPr>
    </w:lvl>
    <w:lvl w:ilvl="3" w:tplc="4DB0EE56" w:tentative="1">
      <w:start w:val="1"/>
      <w:numFmt w:val="bullet"/>
      <w:lvlText w:val="•"/>
      <w:lvlJc w:val="left"/>
      <w:pPr>
        <w:tabs>
          <w:tab w:val="num" w:pos="2880"/>
        </w:tabs>
        <w:ind w:left="2880" w:hanging="360"/>
      </w:pPr>
      <w:rPr>
        <w:rFonts w:ascii="Arial" w:hAnsi="Arial" w:hint="default"/>
      </w:rPr>
    </w:lvl>
    <w:lvl w:ilvl="4" w:tplc="10F4BD94" w:tentative="1">
      <w:start w:val="1"/>
      <w:numFmt w:val="bullet"/>
      <w:lvlText w:val="•"/>
      <w:lvlJc w:val="left"/>
      <w:pPr>
        <w:tabs>
          <w:tab w:val="num" w:pos="3600"/>
        </w:tabs>
        <w:ind w:left="3600" w:hanging="360"/>
      </w:pPr>
      <w:rPr>
        <w:rFonts w:ascii="Arial" w:hAnsi="Arial" w:hint="default"/>
      </w:rPr>
    </w:lvl>
    <w:lvl w:ilvl="5" w:tplc="87CC1A28" w:tentative="1">
      <w:start w:val="1"/>
      <w:numFmt w:val="bullet"/>
      <w:lvlText w:val="•"/>
      <w:lvlJc w:val="left"/>
      <w:pPr>
        <w:tabs>
          <w:tab w:val="num" w:pos="4320"/>
        </w:tabs>
        <w:ind w:left="4320" w:hanging="360"/>
      </w:pPr>
      <w:rPr>
        <w:rFonts w:ascii="Arial" w:hAnsi="Arial" w:hint="default"/>
      </w:rPr>
    </w:lvl>
    <w:lvl w:ilvl="6" w:tplc="AEBAB864" w:tentative="1">
      <w:start w:val="1"/>
      <w:numFmt w:val="bullet"/>
      <w:lvlText w:val="•"/>
      <w:lvlJc w:val="left"/>
      <w:pPr>
        <w:tabs>
          <w:tab w:val="num" w:pos="5040"/>
        </w:tabs>
        <w:ind w:left="5040" w:hanging="360"/>
      </w:pPr>
      <w:rPr>
        <w:rFonts w:ascii="Arial" w:hAnsi="Arial" w:hint="default"/>
      </w:rPr>
    </w:lvl>
    <w:lvl w:ilvl="7" w:tplc="76AC125C" w:tentative="1">
      <w:start w:val="1"/>
      <w:numFmt w:val="bullet"/>
      <w:lvlText w:val="•"/>
      <w:lvlJc w:val="left"/>
      <w:pPr>
        <w:tabs>
          <w:tab w:val="num" w:pos="5760"/>
        </w:tabs>
        <w:ind w:left="5760" w:hanging="360"/>
      </w:pPr>
      <w:rPr>
        <w:rFonts w:ascii="Arial" w:hAnsi="Arial" w:hint="default"/>
      </w:rPr>
    </w:lvl>
    <w:lvl w:ilvl="8" w:tplc="C846D40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5605C49"/>
    <w:multiLevelType w:val="hybridMultilevel"/>
    <w:tmpl w:val="B4C6AA58"/>
    <w:lvl w:ilvl="0" w:tplc="D780EE3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6761B4F"/>
    <w:multiLevelType w:val="hybridMultilevel"/>
    <w:tmpl w:val="9C68C970"/>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15" w15:restartNumberingAfterBreak="0">
    <w:nsid w:val="36E831A9"/>
    <w:multiLevelType w:val="hybridMultilevel"/>
    <w:tmpl w:val="FC02A5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9437A8"/>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416E5D74"/>
    <w:multiLevelType w:val="hybridMultilevel"/>
    <w:tmpl w:val="94527918"/>
    <w:lvl w:ilvl="0" w:tplc="3BE8935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1727760"/>
    <w:multiLevelType w:val="hybridMultilevel"/>
    <w:tmpl w:val="D312E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9748D5"/>
    <w:multiLevelType w:val="hybridMultilevel"/>
    <w:tmpl w:val="3B92A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C12FE7"/>
    <w:multiLevelType w:val="hybridMultilevel"/>
    <w:tmpl w:val="7D1637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DF65F6"/>
    <w:multiLevelType w:val="hybridMultilevel"/>
    <w:tmpl w:val="0DACE926"/>
    <w:lvl w:ilvl="0" w:tplc="503696CA">
      <w:start w:val="1"/>
      <w:numFmt w:val="decimal"/>
      <w:pStyle w:val="Reference"/>
      <w:lvlText w:val="[%1]"/>
      <w:lvlJc w:val="left"/>
      <w:pPr>
        <w:tabs>
          <w:tab w:val="num" w:pos="567"/>
        </w:tabs>
        <w:ind w:left="567" w:hanging="567"/>
      </w:pPr>
      <w:rPr>
        <w:rFonts w:hint="default"/>
        <w:sz w:val="20"/>
        <w:szCs w:val="20"/>
      </w:rPr>
    </w:lvl>
    <w:lvl w:ilvl="1" w:tplc="4DC6003E">
      <w:numFmt w:val="bullet"/>
      <w:lvlText w:val=""/>
      <w:lvlJc w:val="left"/>
      <w:pPr>
        <w:ind w:left="1440" w:hanging="360"/>
      </w:pPr>
      <w:rPr>
        <w:rFonts w:ascii="Symbol" w:eastAsia="Times New Roman" w:hAnsi="Symbol" w:cstheme="minorHAns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615FA3"/>
    <w:multiLevelType w:val="hybridMultilevel"/>
    <w:tmpl w:val="E89064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BC09DA"/>
    <w:multiLevelType w:val="hybridMultilevel"/>
    <w:tmpl w:val="283A7E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C587740"/>
    <w:multiLevelType w:val="hybridMultilevel"/>
    <w:tmpl w:val="5E0A1E1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D0F4527"/>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62C453C1"/>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63161816"/>
    <w:multiLevelType w:val="hybridMultilevel"/>
    <w:tmpl w:val="5AA6FAB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64C23CC4"/>
    <w:multiLevelType w:val="hybridMultilevel"/>
    <w:tmpl w:val="487C50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1D6874"/>
    <w:multiLevelType w:val="hybridMultilevel"/>
    <w:tmpl w:val="F5848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924CB0"/>
    <w:multiLevelType w:val="hybridMultilevel"/>
    <w:tmpl w:val="7564F77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5D06E0"/>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68972DDC"/>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6D593D53"/>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6E96417B"/>
    <w:multiLevelType w:val="hybridMultilevel"/>
    <w:tmpl w:val="01EAC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A64A79"/>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73CE0687"/>
    <w:multiLevelType w:val="hybridMultilevel"/>
    <w:tmpl w:val="15444CD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A5D1B6A"/>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7B2B6C06"/>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7EEF5B30"/>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7F4431B4"/>
    <w:multiLevelType w:val="hybridMultilevel"/>
    <w:tmpl w:val="19BA5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99624E"/>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33"/>
  </w:num>
  <w:num w:numId="2">
    <w:abstractNumId w:val="8"/>
  </w:num>
  <w:num w:numId="3">
    <w:abstractNumId w:val="30"/>
  </w:num>
  <w:num w:numId="4">
    <w:abstractNumId w:val="1"/>
  </w:num>
  <w:num w:numId="5">
    <w:abstractNumId w:val="2"/>
  </w:num>
  <w:num w:numId="6">
    <w:abstractNumId w:val="29"/>
  </w:num>
  <w:num w:numId="7">
    <w:abstractNumId w:val="40"/>
  </w:num>
  <w:num w:numId="8">
    <w:abstractNumId w:val="19"/>
  </w:num>
  <w:num w:numId="9">
    <w:abstractNumId w:val="22"/>
  </w:num>
  <w:num w:numId="10">
    <w:abstractNumId w:val="20"/>
  </w:num>
  <w:num w:numId="11">
    <w:abstractNumId w:val="34"/>
  </w:num>
  <w:num w:numId="12">
    <w:abstractNumId w:val="14"/>
  </w:num>
  <w:num w:numId="13">
    <w:abstractNumId w:val="12"/>
  </w:num>
  <w:num w:numId="14">
    <w:abstractNumId w:val="28"/>
  </w:num>
  <w:num w:numId="15">
    <w:abstractNumId w:val="6"/>
  </w:num>
  <w:num w:numId="16">
    <w:abstractNumId w:val="41"/>
  </w:num>
  <w:num w:numId="17">
    <w:abstractNumId w:val="10"/>
  </w:num>
  <w:num w:numId="18">
    <w:abstractNumId w:val="25"/>
  </w:num>
  <w:num w:numId="19">
    <w:abstractNumId w:val="23"/>
  </w:num>
  <w:num w:numId="20">
    <w:abstractNumId w:val="18"/>
  </w:num>
  <w:num w:numId="21">
    <w:abstractNumId w:val="31"/>
  </w:num>
  <w:num w:numId="22">
    <w:abstractNumId w:val="35"/>
  </w:num>
  <w:num w:numId="23">
    <w:abstractNumId w:val="16"/>
  </w:num>
  <w:num w:numId="24">
    <w:abstractNumId w:val="32"/>
  </w:num>
  <w:num w:numId="25">
    <w:abstractNumId w:val="38"/>
  </w:num>
  <w:num w:numId="26">
    <w:abstractNumId w:val="11"/>
  </w:num>
  <w:num w:numId="27">
    <w:abstractNumId w:val="7"/>
  </w:num>
  <w:num w:numId="28">
    <w:abstractNumId w:val="13"/>
  </w:num>
  <w:num w:numId="29">
    <w:abstractNumId w:val="15"/>
  </w:num>
  <w:num w:numId="30">
    <w:abstractNumId w:val="17"/>
  </w:num>
  <w:num w:numId="31">
    <w:abstractNumId w:val="9"/>
  </w:num>
  <w:num w:numId="32">
    <w:abstractNumId w:val="5"/>
  </w:num>
  <w:num w:numId="33">
    <w:abstractNumId w:val="37"/>
  </w:num>
  <w:num w:numId="34">
    <w:abstractNumId w:val="3"/>
  </w:num>
  <w:num w:numId="35">
    <w:abstractNumId w:val="39"/>
  </w:num>
  <w:num w:numId="36">
    <w:abstractNumId w:val="26"/>
  </w:num>
  <w:num w:numId="37">
    <w:abstractNumId w:val="21"/>
  </w:num>
  <w:num w:numId="38">
    <w:abstractNumId w:val="4"/>
  </w:num>
  <w:num w:numId="39">
    <w:abstractNumId w:val="36"/>
  </w:num>
  <w:num w:numId="40">
    <w:abstractNumId w:val="0"/>
  </w:num>
  <w:num w:numId="41">
    <w:abstractNumId w:val="24"/>
  </w:num>
  <w:num w:numId="4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1F48"/>
    <w:rsid w:val="0000027B"/>
    <w:rsid w:val="00002874"/>
    <w:rsid w:val="00002B6B"/>
    <w:rsid w:val="00002DD2"/>
    <w:rsid w:val="000034B4"/>
    <w:rsid w:val="00004B49"/>
    <w:rsid w:val="000051C9"/>
    <w:rsid w:val="0001021E"/>
    <w:rsid w:val="00010F53"/>
    <w:rsid w:val="0001167E"/>
    <w:rsid w:val="00014027"/>
    <w:rsid w:val="000148C0"/>
    <w:rsid w:val="000170BC"/>
    <w:rsid w:val="000206DB"/>
    <w:rsid w:val="00025728"/>
    <w:rsid w:val="00025CC3"/>
    <w:rsid w:val="00027804"/>
    <w:rsid w:val="00030474"/>
    <w:rsid w:val="0003075E"/>
    <w:rsid w:val="00030A31"/>
    <w:rsid w:val="00031083"/>
    <w:rsid w:val="000355A3"/>
    <w:rsid w:val="000414D4"/>
    <w:rsid w:val="000432BB"/>
    <w:rsid w:val="0004415A"/>
    <w:rsid w:val="00046583"/>
    <w:rsid w:val="00046891"/>
    <w:rsid w:val="00047744"/>
    <w:rsid w:val="000504BC"/>
    <w:rsid w:val="000507AB"/>
    <w:rsid w:val="000507DA"/>
    <w:rsid w:val="00050EB7"/>
    <w:rsid w:val="00051805"/>
    <w:rsid w:val="00052781"/>
    <w:rsid w:val="00055224"/>
    <w:rsid w:val="00056C12"/>
    <w:rsid w:val="000603BF"/>
    <w:rsid w:val="00060E48"/>
    <w:rsid w:val="00062486"/>
    <w:rsid w:val="000640C3"/>
    <w:rsid w:val="00064417"/>
    <w:rsid w:val="00070CA5"/>
    <w:rsid w:val="00071E09"/>
    <w:rsid w:val="00073998"/>
    <w:rsid w:val="000747B1"/>
    <w:rsid w:val="00076143"/>
    <w:rsid w:val="00076FC4"/>
    <w:rsid w:val="00077D0C"/>
    <w:rsid w:val="00081B42"/>
    <w:rsid w:val="00087C69"/>
    <w:rsid w:val="00090AB2"/>
    <w:rsid w:val="00091646"/>
    <w:rsid w:val="00091C3F"/>
    <w:rsid w:val="00093BBD"/>
    <w:rsid w:val="00093C31"/>
    <w:rsid w:val="00095528"/>
    <w:rsid w:val="0009688D"/>
    <w:rsid w:val="00096A68"/>
    <w:rsid w:val="00096C66"/>
    <w:rsid w:val="00097454"/>
    <w:rsid w:val="00097E8F"/>
    <w:rsid w:val="000A27C1"/>
    <w:rsid w:val="000A31B3"/>
    <w:rsid w:val="000A39A0"/>
    <w:rsid w:val="000A3F4A"/>
    <w:rsid w:val="000A4F19"/>
    <w:rsid w:val="000A6E95"/>
    <w:rsid w:val="000B0BD7"/>
    <w:rsid w:val="000B156E"/>
    <w:rsid w:val="000B2EF4"/>
    <w:rsid w:val="000B356D"/>
    <w:rsid w:val="000B4C82"/>
    <w:rsid w:val="000B6606"/>
    <w:rsid w:val="000B67FF"/>
    <w:rsid w:val="000C0A2A"/>
    <w:rsid w:val="000C0F3C"/>
    <w:rsid w:val="000C37F5"/>
    <w:rsid w:val="000C7E43"/>
    <w:rsid w:val="000D1625"/>
    <w:rsid w:val="000D21B3"/>
    <w:rsid w:val="000D2FAD"/>
    <w:rsid w:val="000D4A69"/>
    <w:rsid w:val="000D6E16"/>
    <w:rsid w:val="000D6F51"/>
    <w:rsid w:val="000D7892"/>
    <w:rsid w:val="000E0755"/>
    <w:rsid w:val="000E12E9"/>
    <w:rsid w:val="000E20C4"/>
    <w:rsid w:val="000E26DC"/>
    <w:rsid w:val="000E3248"/>
    <w:rsid w:val="000E5CE3"/>
    <w:rsid w:val="000F1C6D"/>
    <w:rsid w:val="000F2203"/>
    <w:rsid w:val="000F259C"/>
    <w:rsid w:val="000F3052"/>
    <w:rsid w:val="000F5B1A"/>
    <w:rsid w:val="00100317"/>
    <w:rsid w:val="00100528"/>
    <w:rsid w:val="00100D01"/>
    <w:rsid w:val="00101905"/>
    <w:rsid w:val="00102781"/>
    <w:rsid w:val="00103401"/>
    <w:rsid w:val="00104F9D"/>
    <w:rsid w:val="00110B9B"/>
    <w:rsid w:val="0011120A"/>
    <w:rsid w:val="00112944"/>
    <w:rsid w:val="00114356"/>
    <w:rsid w:val="001151D9"/>
    <w:rsid w:val="001165A1"/>
    <w:rsid w:val="00121719"/>
    <w:rsid w:val="001219C9"/>
    <w:rsid w:val="00123DD6"/>
    <w:rsid w:val="00124482"/>
    <w:rsid w:val="001306AC"/>
    <w:rsid w:val="00132980"/>
    <w:rsid w:val="0013440F"/>
    <w:rsid w:val="00140D4D"/>
    <w:rsid w:val="00140FE6"/>
    <w:rsid w:val="00141118"/>
    <w:rsid w:val="00142854"/>
    <w:rsid w:val="00144980"/>
    <w:rsid w:val="00144DED"/>
    <w:rsid w:val="00145B24"/>
    <w:rsid w:val="0014608B"/>
    <w:rsid w:val="001462C9"/>
    <w:rsid w:val="0015002B"/>
    <w:rsid w:val="001507B1"/>
    <w:rsid w:val="001564E7"/>
    <w:rsid w:val="001567D8"/>
    <w:rsid w:val="00157669"/>
    <w:rsid w:val="00160EEA"/>
    <w:rsid w:val="00163484"/>
    <w:rsid w:val="001634E5"/>
    <w:rsid w:val="00165287"/>
    <w:rsid w:val="00165535"/>
    <w:rsid w:val="00177A80"/>
    <w:rsid w:val="001806AF"/>
    <w:rsid w:val="00180E6C"/>
    <w:rsid w:val="001823B2"/>
    <w:rsid w:val="00182C77"/>
    <w:rsid w:val="00183030"/>
    <w:rsid w:val="0018524D"/>
    <w:rsid w:val="00187600"/>
    <w:rsid w:val="00192DF7"/>
    <w:rsid w:val="00193689"/>
    <w:rsid w:val="001940F0"/>
    <w:rsid w:val="00194B7C"/>
    <w:rsid w:val="0019527B"/>
    <w:rsid w:val="001A04F1"/>
    <w:rsid w:val="001A15D3"/>
    <w:rsid w:val="001A2ABD"/>
    <w:rsid w:val="001A3918"/>
    <w:rsid w:val="001A3AC8"/>
    <w:rsid w:val="001A724B"/>
    <w:rsid w:val="001B1214"/>
    <w:rsid w:val="001B2865"/>
    <w:rsid w:val="001B3535"/>
    <w:rsid w:val="001B494C"/>
    <w:rsid w:val="001B5F3F"/>
    <w:rsid w:val="001C0883"/>
    <w:rsid w:val="001C190D"/>
    <w:rsid w:val="001C26F5"/>
    <w:rsid w:val="001C2E47"/>
    <w:rsid w:val="001C3327"/>
    <w:rsid w:val="001C479B"/>
    <w:rsid w:val="001C64A6"/>
    <w:rsid w:val="001C7116"/>
    <w:rsid w:val="001C7C0E"/>
    <w:rsid w:val="001D00E3"/>
    <w:rsid w:val="001D02CD"/>
    <w:rsid w:val="001D1113"/>
    <w:rsid w:val="001D13C9"/>
    <w:rsid w:val="001D3C75"/>
    <w:rsid w:val="001E24A1"/>
    <w:rsid w:val="001E31A3"/>
    <w:rsid w:val="001E3FF2"/>
    <w:rsid w:val="001E5560"/>
    <w:rsid w:val="001F02F8"/>
    <w:rsid w:val="001F370E"/>
    <w:rsid w:val="001F43BC"/>
    <w:rsid w:val="001F4682"/>
    <w:rsid w:val="001F7A22"/>
    <w:rsid w:val="002026C8"/>
    <w:rsid w:val="00202F2C"/>
    <w:rsid w:val="002036F3"/>
    <w:rsid w:val="002042D1"/>
    <w:rsid w:val="002054F7"/>
    <w:rsid w:val="002067E2"/>
    <w:rsid w:val="00207BD8"/>
    <w:rsid w:val="00210319"/>
    <w:rsid w:val="00211D15"/>
    <w:rsid w:val="0021462B"/>
    <w:rsid w:val="00214EC2"/>
    <w:rsid w:val="00215035"/>
    <w:rsid w:val="002236DB"/>
    <w:rsid w:val="0022507C"/>
    <w:rsid w:val="00225081"/>
    <w:rsid w:val="0022621A"/>
    <w:rsid w:val="00227259"/>
    <w:rsid w:val="00230AB4"/>
    <w:rsid w:val="002316C5"/>
    <w:rsid w:val="0023243B"/>
    <w:rsid w:val="00234F0C"/>
    <w:rsid w:val="00235131"/>
    <w:rsid w:val="00235B97"/>
    <w:rsid w:val="00235D22"/>
    <w:rsid w:val="00236315"/>
    <w:rsid w:val="00236D33"/>
    <w:rsid w:val="0024118D"/>
    <w:rsid w:val="00245BAE"/>
    <w:rsid w:val="00246983"/>
    <w:rsid w:val="00246ABC"/>
    <w:rsid w:val="00251FAE"/>
    <w:rsid w:val="00252980"/>
    <w:rsid w:val="00253D9A"/>
    <w:rsid w:val="002550DE"/>
    <w:rsid w:val="002556CF"/>
    <w:rsid w:val="0026023B"/>
    <w:rsid w:val="0026059A"/>
    <w:rsid w:val="0026279F"/>
    <w:rsid w:val="002639BB"/>
    <w:rsid w:val="00264B7B"/>
    <w:rsid w:val="002652D7"/>
    <w:rsid w:val="00266F1A"/>
    <w:rsid w:val="00270399"/>
    <w:rsid w:val="0027043E"/>
    <w:rsid w:val="00271F22"/>
    <w:rsid w:val="002727C4"/>
    <w:rsid w:val="00275D8F"/>
    <w:rsid w:val="00276B8D"/>
    <w:rsid w:val="002774EE"/>
    <w:rsid w:val="00280A71"/>
    <w:rsid w:val="00282F6C"/>
    <w:rsid w:val="002833BE"/>
    <w:rsid w:val="00283F5A"/>
    <w:rsid w:val="00285B3D"/>
    <w:rsid w:val="00285D8F"/>
    <w:rsid w:val="0028687A"/>
    <w:rsid w:val="002870A7"/>
    <w:rsid w:val="00287103"/>
    <w:rsid w:val="00292A07"/>
    <w:rsid w:val="00292CCB"/>
    <w:rsid w:val="00293A3C"/>
    <w:rsid w:val="00294254"/>
    <w:rsid w:val="00295C8D"/>
    <w:rsid w:val="002A0523"/>
    <w:rsid w:val="002A07BD"/>
    <w:rsid w:val="002A09B9"/>
    <w:rsid w:val="002A1B5E"/>
    <w:rsid w:val="002A3D38"/>
    <w:rsid w:val="002A633F"/>
    <w:rsid w:val="002A6AAF"/>
    <w:rsid w:val="002A6D8A"/>
    <w:rsid w:val="002A79C8"/>
    <w:rsid w:val="002B0688"/>
    <w:rsid w:val="002B0736"/>
    <w:rsid w:val="002B0DFD"/>
    <w:rsid w:val="002B3BFC"/>
    <w:rsid w:val="002B3CD8"/>
    <w:rsid w:val="002B52DC"/>
    <w:rsid w:val="002B56AD"/>
    <w:rsid w:val="002B741C"/>
    <w:rsid w:val="002C02F3"/>
    <w:rsid w:val="002C1D0D"/>
    <w:rsid w:val="002C2CA1"/>
    <w:rsid w:val="002C314D"/>
    <w:rsid w:val="002C3BF4"/>
    <w:rsid w:val="002C750C"/>
    <w:rsid w:val="002D1C6B"/>
    <w:rsid w:val="002D608C"/>
    <w:rsid w:val="002D6537"/>
    <w:rsid w:val="002D7EA7"/>
    <w:rsid w:val="002E1BB3"/>
    <w:rsid w:val="002E2F25"/>
    <w:rsid w:val="002E658C"/>
    <w:rsid w:val="002F01DA"/>
    <w:rsid w:val="002F099C"/>
    <w:rsid w:val="002F3B89"/>
    <w:rsid w:val="002F5210"/>
    <w:rsid w:val="0030235A"/>
    <w:rsid w:val="003043C8"/>
    <w:rsid w:val="003058E6"/>
    <w:rsid w:val="00305BF5"/>
    <w:rsid w:val="00305ED1"/>
    <w:rsid w:val="0031150D"/>
    <w:rsid w:val="00311F29"/>
    <w:rsid w:val="00314DB1"/>
    <w:rsid w:val="00314DD3"/>
    <w:rsid w:val="00314E86"/>
    <w:rsid w:val="00315156"/>
    <w:rsid w:val="00316811"/>
    <w:rsid w:val="00316C9A"/>
    <w:rsid w:val="00317581"/>
    <w:rsid w:val="00320601"/>
    <w:rsid w:val="00322FCC"/>
    <w:rsid w:val="003234EC"/>
    <w:rsid w:val="00324928"/>
    <w:rsid w:val="00325F4B"/>
    <w:rsid w:val="00326406"/>
    <w:rsid w:val="00326C84"/>
    <w:rsid w:val="00331668"/>
    <w:rsid w:val="003347D9"/>
    <w:rsid w:val="00340329"/>
    <w:rsid w:val="0034474C"/>
    <w:rsid w:val="0034520B"/>
    <w:rsid w:val="00345711"/>
    <w:rsid w:val="0034626D"/>
    <w:rsid w:val="00347313"/>
    <w:rsid w:val="00350C10"/>
    <w:rsid w:val="0035194B"/>
    <w:rsid w:val="00352DD7"/>
    <w:rsid w:val="003544EF"/>
    <w:rsid w:val="00354629"/>
    <w:rsid w:val="00360004"/>
    <w:rsid w:val="0036382E"/>
    <w:rsid w:val="00367246"/>
    <w:rsid w:val="00372624"/>
    <w:rsid w:val="003729B3"/>
    <w:rsid w:val="00372F85"/>
    <w:rsid w:val="003751D0"/>
    <w:rsid w:val="003753DF"/>
    <w:rsid w:val="00375BA0"/>
    <w:rsid w:val="003775C9"/>
    <w:rsid w:val="00380823"/>
    <w:rsid w:val="0038121F"/>
    <w:rsid w:val="00382E0E"/>
    <w:rsid w:val="003836D7"/>
    <w:rsid w:val="0038399F"/>
    <w:rsid w:val="0038414C"/>
    <w:rsid w:val="00384576"/>
    <w:rsid w:val="00386499"/>
    <w:rsid w:val="003869E8"/>
    <w:rsid w:val="003A1265"/>
    <w:rsid w:val="003A13A2"/>
    <w:rsid w:val="003A200E"/>
    <w:rsid w:val="003A2765"/>
    <w:rsid w:val="003A44BF"/>
    <w:rsid w:val="003A5417"/>
    <w:rsid w:val="003A6326"/>
    <w:rsid w:val="003A69FB"/>
    <w:rsid w:val="003A6DB3"/>
    <w:rsid w:val="003A7961"/>
    <w:rsid w:val="003A7FF6"/>
    <w:rsid w:val="003B002D"/>
    <w:rsid w:val="003B140D"/>
    <w:rsid w:val="003B1554"/>
    <w:rsid w:val="003B1A89"/>
    <w:rsid w:val="003B27FD"/>
    <w:rsid w:val="003B319C"/>
    <w:rsid w:val="003B3FD4"/>
    <w:rsid w:val="003B4011"/>
    <w:rsid w:val="003B40DC"/>
    <w:rsid w:val="003B65C9"/>
    <w:rsid w:val="003C265F"/>
    <w:rsid w:val="003C397C"/>
    <w:rsid w:val="003C39FE"/>
    <w:rsid w:val="003C5E4B"/>
    <w:rsid w:val="003C767D"/>
    <w:rsid w:val="003D0F8C"/>
    <w:rsid w:val="003D1BDE"/>
    <w:rsid w:val="003D2EB9"/>
    <w:rsid w:val="003D3474"/>
    <w:rsid w:val="003D4E3B"/>
    <w:rsid w:val="003E071A"/>
    <w:rsid w:val="003E16EE"/>
    <w:rsid w:val="003E32AF"/>
    <w:rsid w:val="003E3D4C"/>
    <w:rsid w:val="003E3E34"/>
    <w:rsid w:val="003E4027"/>
    <w:rsid w:val="003E4896"/>
    <w:rsid w:val="003E500E"/>
    <w:rsid w:val="003E5F6C"/>
    <w:rsid w:val="003F23D6"/>
    <w:rsid w:val="003F6FD5"/>
    <w:rsid w:val="004009FD"/>
    <w:rsid w:val="00402490"/>
    <w:rsid w:val="0040572D"/>
    <w:rsid w:val="00407841"/>
    <w:rsid w:val="004126A3"/>
    <w:rsid w:val="00412A99"/>
    <w:rsid w:val="0041325E"/>
    <w:rsid w:val="00413517"/>
    <w:rsid w:val="00413F86"/>
    <w:rsid w:val="00414537"/>
    <w:rsid w:val="00416AB4"/>
    <w:rsid w:val="00416E72"/>
    <w:rsid w:val="00420D86"/>
    <w:rsid w:val="00421CBC"/>
    <w:rsid w:val="004266C0"/>
    <w:rsid w:val="0042752C"/>
    <w:rsid w:val="00427D85"/>
    <w:rsid w:val="00431412"/>
    <w:rsid w:val="00432AEE"/>
    <w:rsid w:val="004330A3"/>
    <w:rsid w:val="00433742"/>
    <w:rsid w:val="00433CD2"/>
    <w:rsid w:val="00437E8A"/>
    <w:rsid w:val="004401F1"/>
    <w:rsid w:val="00442066"/>
    <w:rsid w:val="00442E4F"/>
    <w:rsid w:val="004464AD"/>
    <w:rsid w:val="004468D2"/>
    <w:rsid w:val="004504DC"/>
    <w:rsid w:val="00450856"/>
    <w:rsid w:val="004511BB"/>
    <w:rsid w:val="00451736"/>
    <w:rsid w:val="00452111"/>
    <w:rsid w:val="00452810"/>
    <w:rsid w:val="00454597"/>
    <w:rsid w:val="0045480F"/>
    <w:rsid w:val="00456370"/>
    <w:rsid w:val="00456731"/>
    <w:rsid w:val="00457FEE"/>
    <w:rsid w:val="004624EE"/>
    <w:rsid w:val="00463D54"/>
    <w:rsid w:val="00465175"/>
    <w:rsid w:val="00465AB8"/>
    <w:rsid w:val="004678E0"/>
    <w:rsid w:val="00473E96"/>
    <w:rsid w:val="004818F9"/>
    <w:rsid w:val="00481A6C"/>
    <w:rsid w:val="00481F94"/>
    <w:rsid w:val="00483383"/>
    <w:rsid w:val="00486437"/>
    <w:rsid w:val="00487CD0"/>
    <w:rsid w:val="004901D2"/>
    <w:rsid w:val="00492CDE"/>
    <w:rsid w:val="004943FB"/>
    <w:rsid w:val="00494422"/>
    <w:rsid w:val="004945AA"/>
    <w:rsid w:val="0049632B"/>
    <w:rsid w:val="00496A9E"/>
    <w:rsid w:val="00497423"/>
    <w:rsid w:val="004A16F1"/>
    <w:rsid w:val="004A17B5"/>
    <w:rsid w:val="004A2137"/>
    <w:rsid w:val="004A50DA"/>
    <w:rsid w:val="004A5E38"/>
    <w:rsid w:val="004B23BC"/>
    <w:rsid w:val="004B2BB6"/>
    <w:rsid w:val="004B48A7"/>
    <w:rsid w:val="004B4954"/>
    <w:rsid w:val="004B623E"/>
    <w:rsid w:val="004B6FA2"/>
    <w:rsid w:val="004C0936"/>
    <w:rsid w:val="004C10C8"/>
    <w:rsid w:val="004C1762"/>
    <w:rsid w:val="004C1B59"/>
    <w:rsid w:val="004C24B2"/>
    <w:rsid w:val="004C4B60"/>
    <w:rsid w:val="004C57F8"/>
    <w:rsid w:val="004C629D"/>
    <w:rsid w:val="004D126E"/>
    <w:rsid w:val="004D2EA1"/>
    <w:rsid w:val="004D3D56"/>
    <w:rsid w:val="004D3DE5"/>
    <w:rsid w:val="004D42C3"/>
    <w:rsid w:val="004D4D49"/>
    <w:rsid w:val="004D4EC3"/>
    <w:rsid w:val="004D5036"/>
    <w:rsid w:val="004D5E61"/>
    <w:rsid w:val="004D6725"/>
    <w:rsid w:val="004D76DF"/>
    <w:rsid w:val="004E0ACA"/>
    <w:rsid w:val="004E2392"/>
    <w:rsid w:val="004E4DE6"/>
    <w:rsid w:val="004E52A6"/>
    <w:rsid w:val="004E673A"/>
    <w:rsid w:val="004E7BC9"/>
    <w:rsid w:val="004F05F1"/>
    <w:rsid w:val="004F1AEC"/>
    <w:rsid w:val="004F1B5A"/>
    <w:rsid w:val="004F3CA2"/>
    <w:rsid w:val="004F45B1"/>
    <w:rsid w:val="004F4D49"/>
    <w:rsid w:val="004F69E0"/>
    <w:rsid w:val="005004FF"/>
    <w:rsid w:val="00502983"/>
    <w:rsid w:val="005038BB"/>
    <w:rsid w:val="00503FDD"/>
    <w:rsid w:val="00512543"/>
    <w:rsid w:val="00512E12"/>
    <w:rsid w:val="00512F4B"/>
    <w:rsid w:val="0051376A"/>
    <w:rsid w:val="00513911"/>
    <w:rsid w:val="00513D0A"/>
    <w:rsid w:val="0051439C"/>
    <w:rsid w:val="005161FC"/>
    <w:rsid w:val="00516FA8"/>
    <w:rsid w:val="005218C0"/>
    <w:rsid w:val="00523565"/>
    <w:rsid w:val="005235A5"/>
    <w:rsid w:val="0052457A"/>
    <w:rsid w:val="0053131A"/>
    <w:rsid w:val="005320A9"/>
    <w:rsid w:val="005322BA"/>
    <w:rsid w:val="005328BC"/>
    <w:rsid w:val="0053648E"/>
    <w:rsid w:val="00537822"/>
    <w:rsid w:val="00543D1F"/>
    <w:rsid w:val="00545F58"/>
    <w:rsid w:val="0054620C"/>
    <w:rsid w:val="00550630"/>
    <w:rsid w:val="00551DFF"/>
    <w:rsid w:val="00552B19"/>
    <w:rsid w:val="0055317D"/>
    <w:rsid w:val="00553A6C"/>
    <w:rsid w:val="00553DE3"/>
    <w:rsid w:val="00555072"/>
    <w:rsid w:val="0056092A"/>
    <w:rsid w:val="005618B2"/>
    <w:rsid w:val="00570BB2"/>
    <w:rsid w:val="005715AC"/>
    <w:rsid w:val="0057217F"/>
    <w:rsid w:val="00573BA1"/>
    <w:rsid w:val="00574235"/>
    <w:rsid w:val="005754F8"/>
    <w:rsid w:val="00575A6B"/>
    <w:rsid w:val="005778EE"/>
    <w:rsid w:val="00580518"/>
    <w:rsid w:val="00586C04"/>
    <w:rsid w:val="00587DDF"/>
    <w:rsid w:val="00591ACA"/>
    <w:rsid w:val="00592BDF"/>
    <w:rsid w:val="0059430A"/>
    <w:rsid w:val="005943C0"/>
    <w:rsid w:val="00595F0B"/>
    <w:rsid w:val="005A11F4"/>
    <w:rsid w:val="005A29A4"/>
    <w:rsid w:val="005A766D"/>
    <w:rsid w:val="005B0EF2"/>
    <w:rsid w:val="005B2C01"/>
    <w:rsid w:val="005B2D2C"/>
    <w:rsid w:val="005B36C0"/>
    <w:rsid w:val="005B4B91"/>
    <w:rsid w:val="005C16A8"/>
    <w:rsid w:val="005C2B6F"/>
    <w:rsid w:val="005C657D"/>
    <w:rsid w:val="005C669A"/>
    <w:rsid w:val="005C6A01"/>
    <w:rsid w:val="005C7D9F"/>
    <w:rsid w:val="005D079B"/>
    <w:rsid w:val="005D1ACA"/>
    <w:rsid w:val="005D59C0"/>
    <w:rsid w:val="005D68E7"/>
    <w:rsid w:val="005D6B9D"/>
    <w:rsid w:val="005E149E"/>
    <w:rsid w:val="005E14B6"/>
    <w:rsid w:val="005E373B"/>
    <w:rsid w:val="005E5126"/>
    <w:rsid w:val="005E6634"/>
    <w:rsid w:val="005F0836"/>
    <w:rsid w:val="005F2E42"/>
    <w:rsid w:val="005F3E73"/>
    <w:rsid w:val="005F73CA"/>
    <w:rsid w:val="005F7DCB"/>
    <w:rsid w:val="00602B9F"/>
    <w:rsid w:val="006047AF"/>
    <w:rsid w:val="00606072"/>
    <w:rsid w:val="00611CD9"/>
    <w:rsid w:val="00612922"/>
    <w:rsid w:val="00612E90"/>
    <w:rsid w:val="00613855"/>
    <w:rsid w:val="00613AB4"/>
    <w:rsid w:val="00615106"/>
    <w:rsid w:val="00616175"/>
    <w:rsid w:val="006225B3"/>
    <w:rsid w:val="00624C40"/>
    <w:rsid w:val="00633AB4"/>
    <w:rsid w:val="006351D7"/>
    <w:rsid w:val="00635286"/>
    <w:rsid w:val="00636C12"/>
    <w:rsid w:val="00636EEE"/>
    <w:rsid w:val="006414BC"/>
    <w:rsid w:val="006432D1"/>
    <w:rsid w:val="00646429"/>
    <w:rsid w:val="0064695A"/>
    <w:rsid w:val="00652F13"/>
    <w:rsid w:val="00653A5F"/>
    <w:rsid w:val="006542BB"/>
    <w:rsid w:val="006553E3"/>
    <w:rsid w:val="006556B1"/>
    <w:rsid w:val="00657F63"/>
    <w:rsid w:val="00662272"/>
    <w:rsid w:val="006622AE"/>
    <w:rsid w:val="0066352A"/>
    <w:rsid w:val="00663A39"/>
    <w:rsid w:val="00663DC9"/>
    <w:rsid w:val="00664CCC"/>
    <w:rsid w:val="00670F73"/>
    <w:rsid w:val="00671BCA"/>
    <w:rsid w:val="00672538"/>
    <w:rsid w:val="00672563"/>
    <w:rsid w:val="006734CD"/>
    <w:rsid w:val="00675FA3"/>
    <w:rsid w:val="006816F6"/>
    <w:rsid w:val="00682788"/>
    <w:rsid w:val="00682DF3"/>
    <w:rsid w:val="0068393E"/>
    <w:rsid w:val="00685086"/>
    <w:rsid w:val="006913F0"/>
    <w:rsid w:val="0069147B"/>
    <w:rsid w:val="00691AE5"/>
    <w:rsid w:val="00693E97"/>
    <w:rsid w:val="0069736E"/>
    <w:rsid w:val="006A077D"/>
    <w:rsid w:val="006A2116"/>
    <w:rsid w:val="006A2C37"/>
    <w:rsid w:val="006A6F68"/>
    <w:rsid w:val="006B0D54"/>
    <w:rsid w:val="006B29E9"/>
    <w:rsid w:val="006B3C72"/>
    <w:rsid w:val="006B6BB1"/>
    <w:rsid w:val="006B6FE8"/>
    <w:rsid w:val="006B701C"/>
    <w:rsid w:val="006C1EB1"/>
    <w:rsid w:val="006C30F1"/>
    <w:rsid w:val="006C3658"/>
    <w:rsid w:val="006C6345"/>
    <w:rsid w:val="006C6A2C"/>
    <w:rsid w:val="006C7DB5"/>
    <w:rsid w:val="006D0775"/>
    <w:rsid w:val="006D09C6"/>
    <w:rsid w:val="006D1E94"/>
    <w:rsid w:val="006D2F3C"/>
    <w:rsid w:val="006D6BC1"/>
    <w:rsid w:val="006D71A2"/>
    <w:rsid w:val="006E07F6"/>
    <w:rsid w:val="006E132E"/>
    <w:rsid w:val="006E18A8"/>
    <w:rsid w:val="006E198A"/>
    <w:rsid w:val="006E1EBB"/>
    <w:rsid w:val="006E2BBF"/>
    <w:rsid w:val="006E3B62"/>
    <w:rsid w:val="006E4D14"/>
    <w:rsid w:val="006E4EFC"/>
    <w:rsid w:val="006E5288"/>
    <w:rsid w:val="006E5A00"/>
    <w:rsid w:val="006E71D4"/>
    <w:rsid w:val="006F1546"/>
    <w:rsid w:val="006F40CC"/>
    <w:rsid w:val="006F6129"/>
    <w:rsid w:val="006F73CA"/>
    <w:rsid w:val="00701F7C"/>
    <w:rsid w:val="00702F14"/>
    <w:rsid w:val="00704165"/>
    <w:rsid w:val="00706445"/>
    <w:rsid w:val="0070670E"/>
    <w:rsid w:val="00706987"/>
    <w:rsid w:val="00707CD5"/>
    <w:rsid w:val="00711F82"/>
    <w:rsid w:val="00713469"/>
    <w:rsid w:val="00714F01"/>
    <w:rsid w:val="00715443"/>
    <w:rsid w:val="007156F2"/>
    <w:rsid w:val="00720ABE"/>
    <w:rsid w:val="00721116"/>
    <w:rsid w:val="00725F4E"/>
    <w:rsid w:val="00727EBF"/>
    <w:rsid w:val="00731A88"/>
    <w:rsid w:val="00732144"/>
    <w:rsid w:val="00732C8F"/>
    <w:rsid w:val="007340FD"/>
    <w:rsid w:val="00735EE9"/>
    <w:rsid w:val="00737603"/>
    <w:rsid w:val="0073789E"/>
    <w:rsid w:val="00737E83"/>
    <w:rsid w:val="007402DD"/>
    <w:rsid w:val="007410D4"/>
    <w:rsid w:val="00741346"/>
    <w:rsid w:val="00746EFE"/>
    <w:rsid w:val="00747C05"/>
    <w:rsid w:val="00752A24"/>
    <w:rsid w:val="00755452"/>
    <w:rsid w:val="00767431"/>
    <w:rsid w:val="007707A1"/>
    <w:rsid w:val="00771CD5"/>
    <w:rsid w:val="00772DA1"/>
    <w:rsid w:val="00775CAF"/>
    <w:rsid w:val="00776180"/>
    <w:rsid w:val="00777147"/>
    <w:rsid w:val="00777B76"/>
    <w:rsid w:val="00780992"/>
    <w:rsid w:val="00780E68"/>
    <w:rsid w:val="007813C4"/>
    <w:rsid w:val="007820F9"/>
    <w:rsid w:val="00782570"/>
    <w:rsid w:val="00783259"/>
    <w:rsid w:val="0078681F"/>
    <w:rsid w:val="00786F25"/>
    <w:rsid w:val="0079093A"/>
    <w:rsid w:val="0079266F"/>
    <w:rsid w:val="00792685"/>
    <w:rsid w:val="007926CA"/>
    <w:rsid w:val="00792AE0"/>
    <w:rsid w:val="00792C14"/>
    <w:rsid w:val="00792C37"/>
    <w:rsid w:val="007968BD"/>
    <w:rsid w:val="007971EA"/>
    <w:rsid w:val="00797346"/>
    <w:rsid w:val="00797BA4"/>
    <w:rsid w:val="007A02C3"/>
    <w:rsid w:val="007A2D5C"/>
    <w:rsid w:val="007A4564"/>
    <w:rsid w:val="007A5BE9"/>
    <w:rsid w:val="007A6982"/>
    <w:rsid w:val="007A75BC"/>
    <w:rsid w:val="007A7AEF"/>
    <w:rsid w:val="007B0E6A"/>
    <w:rsid w:val="007B41D4"/>
    <w:rsid w:val="007B67EE"/>
    <w:rsid w:val="007C09D5"/>
    <w:rsid w:val="007C1089"/>
    <w:rsid w:val="007C1271"/>
    <w:rsid w:val="007C1297"/>
    <w:rsid w:val="007C1ABC"/>
    <w:rsid w:val="007C31C7"/>
    <w:rsid w:val="007C414C"/>
    <w:rsid w:val="007C4491"/>
    <w:rsid w:val="007C5201"/>
    <w:rsid w:val="007C5B37"/>
    <w:rsid w:val="007C6588"/>
    <w:rsid w:val="007C6B77"/>
    <w:rsid w:val="007C7697"/>
    <w:rsid w:val="007D01F3"/>
    <w:rsid w:val="007D04C1"/>
    <w:rsid w:val="007D3552"/>
    <w:rsid w:val="007D59B7"/>
    <w:rsid w:val="007D651C"/>
    <w:rsid w:val="007D6999"/>
    <w:rsid w:val="007E04FD"/>
    <w:rsid w:val="007E254B"/>
    <w:rsid w:val="007E427E"/>
    <w:rsid w:val="007F69A6"/>
    <w:rsid w:val="007F7B8A"/>
    <w:rsid w:val="00803444"/>
    <w:rsid w:val="008040F3"/>
    <w:rsid w:val="008042A0"/>
    <w:rsid w:val="008044F1"/>
    <w:rsid w:val="008068F5"/>
    <w:rsid w:val="00806D21"/>
    <w:rsid w:val="008078E6"/>
    <w:rsid w:val="00810627"/>
    <w:rsid w:val="008131DB"/>
    <w:rsid w:val="008134F6"/>
    <w:rsid w:val="00814513"/>
    <w:rsid w:val="0081592E"/>
    <w:rsid w:val="008159BB"/>
    <w:rsid w:val="008160B9"/>
    <w:rsid w:val="00816620"/>
    <w:rsid w:val="00817B01"/>
    <w:rsid w:val="00821B39"/>
    <w:rsid w:val="00822ABE"/>
    <w:rsid w:val="0082364C"/>
    <w:rsid w:val="008245C7"/>
    <w:rsid w:val="00824C88"/>
    <w:rsid w:val="00827302"/>
    <w:rsid w:val="00827750"/>
    <w:rsid w:val="00827CCA"/>
    <w:rsid w:val="00831A17"/>
    <w:rsid w:val="00832772"/>
    <w:rsid w:val="00835319"/>
    <w:rsid w:val="00836961"/>
    <w:rsid w:val="00841F99"/>
    <w:rsid w:val="00842247"/>
    <w:rsid w:val="00842DBA"/>
    <w:rsid w:val="00843277"/>
    <w:rsid w:val="00844181"/>
    <w:rsid w:val="0084711E"/>
    <w:rsid w:val="00850262"/>
    <w:rsid w:val="008512CF"/>
    <w:rsid w:val="00851711"/>
    <w:rsid w:val="00853B85"/>
    <w:rsid w:val="00854AD9"/>
    <w:rsid w:val="00855CC5"/>
    <w:rsid w:val="00857E4F"/>
    <w:rsid w:val="0086028F"/>
    <w:rsid w:val="008607C0"/>
    <w:rsid w:val="00862261"/>
    <w:rsid w:val="00864456"/>
    <w:rsid w:val="00865D43"/>
    <w:rsid w:val="008710CC"/>
    <w:rsid w:val="00872878"/>
    <w:rsid w:val="008736D6"/>
    <w:rsid w:val="00873EE2"/>
    <w:rsid w:val="00874DE7"/>
    <w:rsid w:val="00881098"/>
    <w:rsid w:val="00881E0D"/>
    <w:rsid w:val="0088411B"/>
    <w:rsid w:val="008841FC"/>
    <w:rsid w:val="008844D3"/>
    <w:rsid w:val="00885230"/>
    <w:rsid w:val="00887383"/>
    <w:rsid w:val="008A2102"/>
    <w:rsid w:val="008A41BB"/>
    <w:rsid w:val="008B07E9"/>
    <w:rsid w:val="008B115D"/>
    <w:rsid w:val="008B236C"/>
    <w:rsid w:val="008B4A8B"/>
    <w:rsid w:val="008B6031"/>
    <w:rsid w:val="008B62B0"/>
    <w:rsid w:val="008C6A74"/>
    <w:rsid w:val="008C6F5E"/>
    <w:rsid w:val="008D7CF1"/>
    <w:rsid w:val="008E08C6"/>
    <w:rsid w:val="008E5287"/>
    <w:rsid w:val="008E603C"/>
    <w:rsid w:val="008E7067"/>
    <w:rsid w:val="008E7140"/>
    <w:rsid w:val="008E7D2D"/>
    <w:rsid w:val="008F497F"/>
    <w:rsid w:val="008F5617"/>
    <w:rsid w:val="008F64BE"/>
    <w:rsid w:val="008F6AE1"/>
    <w:rsid w:val="0090020C"/>
    <w:rsid w:val="009004CF"/>
    <w:rsid w:val="00900560"/>
    <w:rsid w:val="009015BF"/>
    <w:rsid w:val="00902ACF"/>
    <w:rsid w:val="00904AFF"/>
    <w:rsid w:val="00904E7E"/>
    <w:rsid w:val="00905483"/>
    <w:rsid w:val="00911EE3"/>
    <w:rsid w:val="00917058"/>
    <w:rsid w:val="009244BF"/>
    <w:rsid w:val="00924785"/>
    <w:rsid w:val="00924C90"/>
    <w:rsid w:val="00924FEA"/>
    <w:rsid w:val="0092593E"/>
    <w:rsid w:val="00925E72"/>
    <w:rsid w:val="00930222"/>
    <w:rsid w:val="0093047D"/>
    <w:rsid w:val="0093055B"/>
    <w:rsid w:val="0093242F"/>
    <w:rsid w:val="00933251"/>
    <w:rsid w:val="00934065"/>
    <w:rsid w:val="00934441"/>
    <w:rsid w:val="009369CE"/>
    <w:rsid w:val="0093785E"/>
    <w:rsid w:val="00937DE9"/>
    <w:rsid w:val="009441A9"/>
    <w:rsid w:val="00944829"/>
    <w:rsid w:val="00944FF9"/>
    <w:rsid w:val="00945106"/>
    <w:rsid w:val="00946630"/>
    <w:rsid w:val="00947BE3"/>
    <w:rsid w:val="00951DCD"/>
    <w:rsid w:val="00954EF9"/>
    <w:rsid w:val="009558C8"/>
    <w:rsid w:val="00960ABF"/>
    <w:rsid w:val="00961557"/>
    <w:rsid w:val="00963241"/>
    <w:rsid w:val="00963D95"/>
    <w:rsid w:val="00967C39"/>
    <w:rsid w:val="00973524"/>
    <w:rsid w:val="0097535E"/>
    <w:rsid w:val="00975ACA"/>
    <w:rsid w:val="00975B76"/>
    <w:rsid w:val="00975CFD"/>
    <w:rsid w:val="00980240"/>
    <w:rsid w:val="00982656"/>
    <w:rsid w:val="00987470"/>
    <w:rsid w:val="00987B83"/>
    <w:rsid w:val="0099110F"/>
    <w:rsid w:val="009918A1"/>
    <w:rsid w:val="00991FE8"/>
    <w:rsid w:val="009923E7"/>
    <w:rsid w:val="00996904"/>
    <w:rsid w:val="009A270D"/>
    <w:rsid w:val="009A34A2"/>
    <w:rsid w:val="009A58BC"/>
    <w:rsid w:val="009A6908"/>
    <w:rsid w:val="009B0C75"/>
    <w:rsid w:val="009B140C"/>
    <w:rsid w:val="009B44F1"/>
    <w:rsid w:val="009B44FD"/>
    <w:rsid w:val="009B5116"/>
    <w:rsid w:val="009C56B6"/>
    <w:rsid w:val="009C56EC"/>
    <w:rsid w:val="009D5A05"/>
    <w:rsid w:val="009D5F1E"/>
    <w:rsid w:val="009E0009"/>
    <w:rsid w:val="009E00DE"/>
    <w:rsid w:val="009E0688"/>
    <w:rsid w:val="009E27DD"/>
    <w:rsid w:val="009E35E1"/>
    <w:rsid w:val="009E453A"/>
    <w:rsid w:val="009E5B18"/>
    <w:rsid w:val="009F0E7B"/>
    <w:rsid w:val="009F123E"/>
    <w:rsid w:val="009F14EE"/>
    <w:rsid w:val="009F1D77"/>
    <w:rsid w:val="009F2699"/>
    <w:rsid w:val="009F3C98"/>
    <w:rsid w:val="00A013A2"/>
    <w:rsid w:val="00A02152"/>
    <w:rsid w:val="00A034E6"/>
    <w:rsid w:val="00A03DAC"/>
    <w:rsid w:val="00A03E53"/>
    <w:rsid w:val="00A05552"/>
    <w:rsid w:val="00A13C9E"/>
    <w:rsid w:val="00A14EA8"/>
    <w:rsid w:val="00A20D61"/>
    <w:rsid w:val="00A22EDC"/>
    <w:rsid w:val="00A23D45"/>
    <w:rsid w:val="00A25736"/>
    <w:rsid w:val="00A3025F"/>
    <w:rsid w:val="00A32817"/>
    <w:rsid w:val="00A34141"/>
    <w:rsid w:val="00A37155"/>
    <w:rsid w:val="00A372AE"/>
    <w:rsid w:val="00A42DED"/>
    <w:rsid w:val="00A433AA"/>
    <w:rsid w:val="00A4413C"/>
    <w:rsid w:val="00A465BC"/>
    <w:rsid w:val="00A507F0"/>
    <w:rsid w:val="00A534B8"/>
    <w:rsid w:val="00A55E1C"/>
    <w:rsid w:val="00A6032A"/>
    <w:rsid w:val="00A61025"/>
    <w:rsid w:val="00A618D2"/>
    <w:rsid w:val="00A61C25"/>
    <w:rsid w:val="00A62DD3"/>
    <w:rsid w:val="00A6434F"/>
    <w:rsid w:val="00A714C2"/>
    <w:rsid w:val="00A71601"/>
    <w:rsid w:val="00A7171B"/>
    <w:rsid w:val="00A7281C"/>
    <w:rsid w:val="00A73D72"/>
    <w:rsid w:val="00A74FA6"/>
    <w:rsid w:val="00A7503D"/>
    <w:rsid w:val="00A76631"/>
    <w:rsid w:val="00A76E78"/>
    <w:rsid w:val="00A7732D"/>
    <w:rsid w:val="00A779FF"/>
    <w:rsid w:val="00A810C6"/>
    <w:rsid w:val="00A84EC8"/>
    <w:rsid w:val="00A8681D"/>
    <w:rsid w:val="00A87EBA"/>
    <w:rsid w:val="00A90321"/>
    <w:rsid w:val="00A921CE"/>
    <w:rsid w:val="00A93363"/>
    <w:rsid w:val="00A958BF"/>
    <w:rsid w:val="00A95CB8"/>
    <w:rsid w:val="00AA158E"/>
    <w:rsid w:val="00AA2150"/>
    <w:rsid w:val="00AA72C2"/>
    <w:rsid w:val="00AB0E91"/>
    <w:rsid w:val="00AB14A6"/>
    <w:rsid w:val="00AB2754"/>
    <w:rsid w:val="00AB3EC2"/>
    <w:rsid w:val="00AB57CA"/>
    <w:rsid w:val="00AB6229"/>
    <w:rsid w:val="00AB6A11"/>
    <w:rsid w:val="00AB6DFB"/>
    <w:rsid w:val="00AC02EE"/>
    <w:rsid w:val="00AC0D58"/>
    <w:rsid w:val="00AC1EF1"/>
    <w:rsid w:val="00AC3AC1"/>
    <w:rsid w:val="00AC451D"/>
    <w:rsid w:val="00AD0D58"/>
    <w:rsid w:val="00AD41D1"/>
    <w:rsid w:val="00AD4481"/>
    <w:rsid w:val="00AD586D"/>
    <w:rsid w:val="00AD63DE"/>
    <w:rsid w:val="00AD6A15"/>
    <w:rsid w:val="00AE31FC"/>
    <w:rsid w:val="00AE3D7B"/>
    <w:rsid w:val="00AE429C"/>
    <w:rsid w:val="00AE4A84"/>
    <w:rsid w:val="00AE72A4"/>
    <w:rsid w:val="00AE7B5F"/>
    <w:rsid w:val="00AF0037"/>
    <w:rsid w:val="00AF044F"/>
    <w:rsid w:val="00AF7CB3"/>
    <w:rsid w:val="00B01486"/>
    <w:rsid w:val="00B01F95"/>
    <w:rsid w:val="00B0484F"/>
    <w:rsid w:val="00B04EB6"/>
    <w:rsid w:val="00B05AEC"/>
    <w:rsid w:val="00B10581"/>
    <w:rsid w:val="00B10786"/>
    <w:rsid w:val="00B13214"/>
    <w:rsid w:val="00B13A94"/>
    <w:rsid w:val="00B16EA7"/>
    <w:rsid w:val="00B1792A"/>
    <w:rsid w:val="00B214EB"/>
    <w:rsid w:val="00B22235"/>
    <w:rsid w:val="00B2267A"/>
    <w:rsid w:val="00B24B56"/>
    <w:rsid w:val="00B252C5"/>
    <w:rsid w:val="00B27A8A"/>
    <w:rsid w:val="00B30474"/>
    <w:rsid w:val="00B31182"/>
    <w:rsid w:val="00B31607"/>
    <w:rsid w:val="00B3165D"/>
    <w:rsid w:val="00B356D4"/>
    <w:rsid w:val="00B35C0F"/>
    <w:rsid w:val="00B37654"/>
    <w:rsid w:val="00B41594"/>
    <w:rsid w:val="00B42324"/>
    <w:rsid w:val="00B462F5"/>
    <w:rsid w:val="00B46C71"/>
    <w:rsid w:val="00B508BF"/>
    <w:rsid w:val="00B60811"/>
    <w:rsid w:val="00B6107A"/>
    <w:rsid w:val="00B6122B"/>
    <w:rsid w:val="00B62EC7"/>
    <w:rsid w:val="00B6329B"/>
    <w:rsid w:val="00B641B2"/>
    <w:rsid w:val="00B70B09"/>
    <w:rsid w:val="00B72020"/>
    <w:rsid w:val="00B749B3"/>
    <w:rsid w:val="00B76655"/>
    <w:rsid w:val="00B80598"/>
    <w:rsid w:val="00B81220"/>
    <w:rsid w:val="00B877A3"/>
    <w:rsid w:val="00B87CB1"/>
    <w:rsid w:val="00B91654"/>
    <w:rsid w:val="00B96E8C"/>
    <w:rsid w:val="00BA00ED"/>
    <w:rsid w:val="00BA1539"/>
    <w:rsid w:val="00BA1972"/>
    <w:rsid w:val="00BA2024"/>
    <w:rsid w:val="00BA2456"/>
    <w:rsid w:val="00BA516B"/>
    <w:rsid w:val="00BA5BC6"/>
    <w:rsid w:val="00BA64DA"/>
    <w:rsid w:val="00BA7326"/>
    <w:rsid w:val="00BA76E5"/>
    <w:rsid w:val="00BB0B44"/>
    <w:rsid w:val="00BB0EA5"/>
    <w:rsid w:val="00BB2DA2"/>
    <w:rsid w:val="00BB3673"/>
    <w:rsid w:val="00BB78EB"/>
    <w:rsid w:val="00BC0E99"/>
    <w:rsid w:val="00BC4916"/>
    <w:rsid w:val="00BC6FD6"/>
    <w:rsid w:val="00BC7A70"/>
    <w:rsid w:val="00BD200F"/>
    <w:rsid w:val="00BD3F17"/>
    <w:rsid w:val="00BD49D9"/>
    <w:rsid w:val="00BD4C83"/>
    <w:rsid w:val="00BD554F"/>
    <w:rsid w:val="00BD6602"/>
    <w:rsid w:val="00BD71DA"/>
    <w:rsid w:val="00BD724B"/>
    <w:rsid w:val="00BD78C7"/>
    <w:rsid w:val="00BE0E0A"/>
    <w:rsid w:val="00BE14EB"/>
    <w:rsid w:val="00BE228B"/>
    <w:rsid w:val="00BE2B49"/>
    <w:rsid w:val="00BE43A8"/>
    <w:rsid w:val="00BE6DE6"/>
    <w:rsid w:val="00BE7E28"/>
    <w:rsid w:val="00BF046D"/>
    <w:rsid w:val="00BF2B52"/>
    <w:rsid w:val="00C01035"/>
    <w:rsid w:val="00C01B5C"/>
    <w:rsid w:val="00C06A09"/>
    <w:rsid w:val="00C06C1D"/>
    <w:rsid w:val="00C12DD8"/>
    <w:rsid w:val="00C16235"/>
    <w:rsid w:val="00C165C1"/>
    <w:rsid w:val="00C21468"/>
    <w:rsid w:val="00C21757"/>
    <w:rsid w:val="00C21B32"/>
    <w:rsid w:val="00C21F29"/>
    <w:rsid w:val="00C22572"/>
    <w:rsid w:val="00C22D55"/>
    <w:rsid w:val="00C22F06"/>
    <w:rsid w:val="00C2319B"/>
    <w:rsid w:val="00C242EF"/>
    <w:rsid w:val="00C30943"/>
    <w:rsid w:val="00C31E75"/>
    <w:rsid w:val="00C32FCF"/>
    <w:rsid w:val="00C37622"/>
    <w:rsid w:val="00C37D13"/>
    <w:rsid w:val="00C41229"/>
    <w:rsid w:val="00C412C1"/>
    <w:rsid w:val="00C427F3"/>
    <w:rsid w:val="00C42986"/>
    <w:rsid w:val="00C42B22"/>
    <w:rsid w:val="00C4361B"/>
    <w:rsid w:val="00C4535E"/>
    <w:rsid w:val="00C46662"/>
    <w:rsid w:val="00C476BF"/>
    <w:rsid w:val="00C47A75"/>
    <w:rsid w:val="00C510DE"/>
    <w:rsid w:val="00C515B2"/>
    <w:rsid w:val="00C53D4D"/>
    <w:rsid w:val="00C543DB"/>
    <w:rsid w:val="00C57CF6"/>
    <w:rsid w:val="00C62E5C"/>
    <w:rsid w:val="00C63223"/>
    <w:rsid w:val="00C64A1B"/>
    <w:rsid w:val="00C6579C"/>
    <w:rsid w:val="00C66981"/>
    <w:rsid w:val="00C67CBE"/>
    <w:rsid w:val="00C67D0D"/>
    <w:rsid w:val="00C7153F"/>
    <w:rsid w:val="00C71F83"/>
    <w:rsid w:val="00C721C6"/>
    <w:rsid w:val="00C72576"/>
    <w:rsid w:val="00C73FC2"/>
    <w:rsid w:val="00C74882"/>
    <w:rsid w:val="00C74D12"/>
    <w:rsid w:val="00C74F4D"/>
    <w:rsid w:val="00C758C0"/>
    <w:rsid w:val="00C76B45"/>
    <w:rsid w:val="00C77A8D"/>
    <w:rsid w:val="00C81ACB"/>
    <w:rsid w:val="00C825CA"/>
    <w:rsid w:val="00C857B1"/>
    <w:rsid w:val="00C85A5C"/>
    <w:rsid w:val="00C91D45"/>
    <w:rsid w:val="00C937A9"/>
    <w:rsid w:val="00C95B63"/>
    <w:rsid w:val="00C96BB6"/>
    <w:rsid w:val="00C97002"/>
    <w:rsid w:val="00CA00FE"/>
    <w:rsid w:val="00CA05C9"/>
    <w:rsid w:val="00CA1038"/>
    <w:rsid w:val="00CA1FF7"/>
    <w:rsid w:val="00CA3DD8"/>
    <w:rsid w:val="00CA6C56"/>
    <w:rsid w:val="00CB0EBC"/>
    <w:rsid w:val="00CB0F23"/>
    <w:rsid w:val="00CB3FE2"/>
    <w:rsid w:val="00CB58CD"/>
    <w:rsid w:val="00CB7788"/>
    <w:rsid w:val="00CC01B8"/>
    <w:rsid w:val="00CC02E7"/>
    <w:rsid w:val="00CC07E9"/>
    <w:rsid w:val="00CC1AB1"/>
    <w:rsid w:val="00CC1D3B"/>
    <w:rsid w:val="00CC322B"/>
    <w:rsid w:val="00CC3233"/>
    <w:rsid w:val="00CC3570"/>
    <w:rsid w:val="00CC446C"/>
    <w:rsid w:val="00CC4B35"/>
    <w:rsid w:val="00CC6520"/>
    <w:rsid w:val="00CD1038"/>
    <w:rsid w:val="00CD1488"/>
    <w:rsid w:val="00CD1505"/>
    <w:rsid w:val="00CD239A"/>
    <w:rsid w:val="00CD5378"/>
    <w:rsid w:val="00CE1909"/>
    <w:rsid w:val="00CE1B72"/>
    <w:rsid w:val="00CE1EB8"/>
    <w:rsid w:val="00CE3A31"/>
    <w:rsid w:val="00CE649D"/>
    <w:rsid w:val="00CE6597"/>
    <w:rsid w:val="00CF102D"/>
    <w:rsid w:val="00CF1966"/>
    <w:rsid w:val="00CF21E6"/>
    <w:rsid w:val="00CF3DD9"/>
    <w:rsid w:val="00CF4524"/>
    <w:rsid w:val="00CF7BD6"/>
    <w:rsid w:val="00D02AB2"/>
    <w:rsid w:val="00D02C32"/>
    <w:rsid w:val="00D03DBB"/>
    <w:rsid w:val="00D053E1"/>
    <w:rsid w:val="00D10467"/>
    <w:rsid w:val="00D1193B"/>
    <w:rsid w:val="00D134CF"/>
    <w:rsid w:val="00D1391B"/>
    <w:rsid w:val="00D14325"/>
    <w:rsid w:val="00D16692"/>
    <w:rsid w:val="00D17046"/>
    <w:rsid w:val="00D20AF3"/>
    <w:rsid w:val="00D2178F"/>
    <w:rsid w:val="00D22A5E"/>
    <w:rsid w:val="00D242BA"/>
    <w:rsid w:val="00D24836"/>
    <w:rsid w:val="00D250F0"/>
    <w:rsid w:val="00D2792F"/>
    <w:rsid w:val="00D364AE"/>
    <w:rsid w:val="00D40037"/>
    <w:rsid w:val="00D41302"/>
    <w:rsid w:val="00D4271F"/>
    <w:rsid w:val="00D4393D"/>
    <w:rsid w:val="00D44337"/>
    <w:rsid w:val="00D4510C"/>
    <w:rsid w:val="00D4652D"/>
    <w:rsid w:val="00D4660C"/>
    <w:rsid w:val="00D471A9"/>
    <w:rsid w:val="00D5366F"/>
    <w:rsid w:val="00D54988"/>
    <w:rsid w:val="00D552E2"/>
    <w:rsid w:val="00D57972"/>
    <w:rsid w:val="00D61C63"/>
    <w:rsid w:val="00D62466"/>
    <w:rsid w:val="00D63953"/>
    <w:rsid w:val="00D63BF7"/>
    <w:rsid w:val="00D63C7A"/>
    <w:rsid w:val="00D645AE"/>
    <w:rsid w:val="00D64A00"/>
    <w:rsid w:val="00D66783"/>
    <w:rsid w:val="00D67A8E"/>
    <w:rsid w:val="00D67F23"/>
    <w:rsid w:val="00D72694"/>
    <w:rsid w:val="00D75D9D"/>
    <w:rsid w:val="00D80895"/>
    <w:rsid w:val="00D80A30"/>
    <w:rsid w:val="00D817AD"/>
    <w:rsid w:val="00D81B1E"/>
    <w:rsid w:val="00D840B0"/>
    <w:rsid w:val="00D84E5E"/>
    <w:rsid w:val="00D84F41"/>
    <w:rsid w:val="00D8618E"/>
    <w:rsid w:val="00D94C33"/>
    <w:rsid w:val="00D9537A"/>
    <w:rsid w:val="00D95908"/>
    <w:rsid w:val="00D95DCE"/>
    <w:rsid w:val="00D96052"/>
    <w:rsid w:val="00D971DE"/>
    <w:rsid w:val="00D972DF"/>
    <w:rsid w:val="00D97F3E"/>
    <w:rsid w:val="00DA25D8"/>
    <w:rsid w:val="00DA2CD2"/>
    <w:rsid w:val="00DA4DFB"/>
    <w:rsid w:val="00DA5DC9"/>
    <w:rsid w:val="00DA5E7E"/>
    <w:rsid w:val="00DA5FCC"/>
    <w:rsid w:val="00DA6553"/>
    <w:rsid w:val="00DA6648"/>
    <w:rsid w:val="00DB04D9"/>
    <w:rsid w:val="00DB1760"/>
    <w:rsid w:val="00DB418C"/>
    <w:rsid w:val="00DB62CC"/>
    <w:rsid w:val="00DB630D"/>
    <w:rsid w:val="00DB72B8"/>
    <w:rsid w:val="00DB7309"/>
    <w:rsid w:val="00DC07D3"/>
    <w:rsid w:val="00DC0E69"/>
    <w:rsid w:val="00DC4767"/>
    <w:rsid w:val="00DD2E04"/>
    <w:rsid w:val="00DD4116"/>
    <w:rsid w:val="00DD4F3C"/>
    <w:rsid w:val="00DD7963"/>
    <w:rsid w:val="00DD7D73"/>
    <w:rsid w:val="00DE31E9"/>
    <w:rsid w:val="00DE3B1E"/>
    <w:rsid w:val="00DE4CB0"/>
    <w:rsid w:val="00DE6371"/>
    <w:rsid w:val="00DE6E88"/>
    <w:rsid w:val="00DF0FD9"/>
    <w:rsid w:val="00DF1F48"/>
    <w:rsid w:val="00DF399F"/>
    <w:rsid w:val="00DF3D09"/>
    <w:rsid w:val="00DF49CE"/>
    <w:rsid w:val="00DF502D"/>
    <w:rsid w:val="00DF503D"/>
    <w:rsid w:val="00DF7282"/>
    <w:rsid w:val="00E01560"/>
    <w:rsid w:val="00E0615E"/>
    <w:rsid w:val="00E06CD6"/>
    <w:rsid w:val="00E06E66"/>
    <w:rsid w:val="00E07AAF"/>
    <w:rsid w:val="00E1009E"/>
    <w:rsid w:val="00E103C5"/>
    <w:rsid w:val="00E109DD"/>
    <w:rsid w:val="00E15DE5"/>
    <w:rsid w:val="00E2036C"/>
    <w:rsid w:val="00E20CD3"/>
    <w:rsid w:val="00E211DE"/>
    <w:rsid w:val="00E21875"/>
    <w:rsid w:val="00E21AD1"/>
    <w:rsid w:val="00E22CDD"/>
    <w:rsid w:val="00E246C3"/>
    <w:rsid w:val="00E24B06"/>
    <w:rsid w:val="00E25416"/>
    <w:rsid w:val="00E30BA2"/>
    <w:rsid w:val="00E3116F"/>
    <w:rsid w:val="00E31C91"/>
    <w:rsid w:val="00E336B5"/>
    <w:rsid w:val="00E346D1"/>
    <w:rsid w:val="00E347CB"/>
    <w:rsid w:val="00E351B4"/>
    <w:rsid w:val="00E36672"/>
    <w:rsid w:val="00E37E73"/>
    <w:rsid w:val="00E40FFB"/>
    <w:rsid w:val="00E42F5B"/>
    <w:rsid w:val="00E45FA4"/>
    <w:rsid w:val="00E463FD"/>
    <w:rsid w:val="00E46FD4"/>
    <w:rsid w:val="00E5099C"/>
    <w:rsid w:val="00E522BC"/>
    <w:rsid w:val="00E52A78"/>
    <w:rsid w:val="00E5729B"/>
    <w:rsid w:val="00E613D1"/>
    <w:rsid w:val="00E6141A"/>
    <w:rsid w:val="00E62471"/>
    <w:rsid w:val="00E640BA"/>
    <w:rsid w:val="00E643A6"/>
    <w:rsid w:val="00E70327"/>
    <w:rsid w:val="00E71D81"/>
    <w:rsid w:val="00E74108"/>
    <w:rsid w:val="00E74757"/>
    <w:rsid w:val="00E8012E"/>
    <w:rsid w:val="00E8182C"/>
    <w:rsid w:val="00E83550"/>
    <w:rsid w:val="00E83A11"/>
    <w:rsid w:val="00E84123"/>
    <w:rsid w:val="00E846F3"/>
    <w:rsid w:val="00E84A50"/>
    <w:rsid w:val="00E85342"/>
    <w:rsid w:val="00E87909"/>
    <w:rsid w:val="00E939F6"/>
    <w:rsid w:val="00E949C2"/>
    <w:rsid w:val="00E950CA"/>
    <w:rsid w:val="00E9526A"/>
    <w:rsid w:val="00E95D65"/>
    <w:rsid w:val="00E95D85"/>
    <w:rsid w:val="00E97711"/>
    <w:rsid w:val="00EA0D78"/>
    <w:rsid w:val="00EA2491"/>
    <w:rsid w:val="00EA6031"/>
    <w:rsid w:val="00EB068B"/>
    <w:rsid w:val="00EB0AB4"/>
    <w:rsid w:val="00EB136D"/>
    <w:rsid w:val="00EB24F1"/>
    <w:rsid w:val="00EB27D0"/>
    <w:rsid w:val="00EB48A4"/>
    <w:rsid w:val="00EB4C16"/>
    <w:rsid w:val="00EB4DAD"/>
    <w:rsid w:val="00EB5C4F"/>
    <w:rsid w:val="00EB63E7"/>
    <w:rsid w:val="00EC06FE"/>
    <w:rsid w:val="00EC2C09"/>
    <w:rsid w:val="00EC5599"/>
    <w:rsid w:val="00EC5777"/>
    <w:rsid w:val="00EC6905"/>
    <w:rsid w:val="00EC6E0C"/>
    <w:rsid w:val="00EC6EA9"/>
    <w:rsid w:val="00ED12B2"/>
    <w:rsid w:val="00ED2175"/>
    <w:rsid w:val="00ED3AE3"/>
    <w:rsid w:val="00ED40DC"/>
    <w:rsid w:val="00ED4CBB"/>
    <w:rsid w:val="00ED6083"/>
    <w:rsid w:val="00ED71DA"/>
    <w:rsid w:val="00ED7A9E"/>
    <w:rsid w:val="00EE19F5"/>
    <w:rsid w:val="00EE1CA0"/>
    <w:rsid w:val="00EF1324"/>
    <w:rsid w:val="00EF31C6"/>
    <w:rsid w:val="00EF3599"/>
    <w:rsid w:val="00EF3BE5"/>
    <w:rsid w:val="00EF4359"/>
    <w:rsid w:val="00EF45AA"/>
    <w:rsid w:val="00EF4F8B"/>
    <w:rsid w:val="00EF6EC9"/>
    <w:rsid w:val="00EF7091"/>
    <w:rsid w:val="00EF7667"/>
    <w:rsid w:val="00EF7A37"/>
    <w:rsid w:val="00F0019C"/>
    <w:rsid w:val="00F00DB0"/>
    <w:rsid w:val="00F0245D"/>
    <w:rsid w:val="00F02A66"/>
    <w:rsid w:val="00F0364D"/>
    <w:rsid w:val="00F14321"/>
    <w:rsid w:val="00F148BC"/>
    <w:rsid w:val="00F20525"/>
    <w:rsid w:val="00F2357A"/>
    <w:rsid w:val="00F24881"/>
    <w:rsid w:val="00F24A67"/>
    <w:rsid w:val="00F266CD"/>
    <w:rsid w:val="00F272B8"/>
    <w:rsid w:val="00F305D7"/>
    <w:rsid w:val="00F31544"/>
    <w:rsid w:val="00F32140"/>
    <w:rsid w:val="00F35EA7"/>
    <w:rsid w:val="00F374F4"/>
    <w:rsid w:val="00F37A87"/>
    <w:rsid w:val="00F37D8D"/>
    <w:rsid w:val="00F4197E"/>
    <w:rsid w:val="00F419E2"/>
    <w:rsid w:val="00F46C1D"/>
    <w:rsid w:val="00F526A7"/>
    <w:rsid w:val="00F57116"/>
    <w:rsid w:val="00F57295"/>
    <w:rsid w:val="00F60531"/>
    <w:rsid w:val="00F6339F"/>
    <w:rsid w:val="00F7107B"/>
    <w:rsid w:val="00F71B8D"/>
    <w:rsid w:val="00F71FC2"/>
    <w:rsid w:val="00F7219E"/>
    <w:rsid w:val="00F73D12"/>
    <w:rsid w:val="00F762D9"/>
    <w:rsid w:val="00F8059B"/>
    <w:rsid w:val="00F85E18"/>
    <w:rsid w:val="00F8700A"/>
    <w:rsid w:val="00F944D9"/>
    <w:rsid w:val="00F95102"/>
    <w:rsid w:val="00F95EBE"/>
    <w:rsid w:val="00FA0CB7"/>
    <w:rsid w:val="00FA175F"/>
    <w:rsid w:val="00FA19A7"/>
    <w:rsid w:val="00FA1EEC"/>
    <w:rsid w:val="00FA2887"/>
    <w:rsid w:val="00FA3C4D"/>
    <w:rsid w:val="00FA3EDB"/>
    <w:rsid w:val="00FA6ADB"/>
    <w:rsid w:val="00FB140C"/>
    <w:rsid w:val="00FB19D8"/>
    <w:rsid w:val="00FB2D5E"/>
    <w:rsid w:val="00FB53C2"/>
    <w:rsid w:val="00FB7FE3"/>
    <w:rsid w:val="00FC2013"/>
    <w:rsid w:val="00FC70C4"/>
    <w:rsid w:val="00FC766F"/>
    <w:rsid w:val="00FD3236"/>
    <w:rsid w:val="00FD55FB"/>
    <w:rsid w:val="00FD6565"/>
    <w:rsid w:val="00FE0451"/>
    <w:rsid w:val="00FE1ECA"/>
    <w:rsid w:val="00FE2A69"/>
    <w:rsid w:val="00FE2EB3"/>
    <w:rsid w:val="00FE4033"/>
    <w:rsid w:val="00FE4C9A"/>
    <w:rsid w:val="00FE79FE"/>
    <w:rsid w:val="00FE7E50"/>
    <w:rsid w:val="00FE7F4D"/>
    <w:rsid w:val="00FF0D4B"/>
    <w:rsid w:val="00FF0F0F"/>
    <w:rsid w:val="00FF1366"/>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D5962"/>
  <w15:chartTrackingRefBased/>
  <w15:docId w15:val="{89006110-80B7-4CEC-BC00-D52E74D93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F1F48"/>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DF1F48"/>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DF1F4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F1F48"/>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DF1F48"/>
    <w:rPr>
      <w:rFonts w:asciiTheme="majorHAnsi" w:eastAsiaTheme="majorEastAsia" w:hAnsiTheme="majorHAnsi" w:cstheme="majorBidi"/>
      <w:color w:val="2F5496" w:themeColor="accent1" w:themeShade="BF"/>
      <w:sz w:val="26"/>
      <w:szCs w:val="26"/>
      <w:lang w:val="en-GB"/>
    </w:rPr>
  </w:style>
  <w:style w:type="paragraph" w:styleId="Footer">
    <w:name w:val="footer"/>
    <w:basedOn w:val="Header"/>
    <w:link w:val="FooterChar"/>
    <w:rsid w:val="00DF1F48"/>
    <w:pPr>
      <w:widowControl w:val="0"/>
      <w:tabs>
        <w:tab w:val="clear" w:pos="4680"/>
        <w:tab w:val="clear" w:pos="9360"/>
      </w:tabs>
      <w:jc w:val="center"/>
    </w:pPr>
    <w:rPr>
      <w:rFonts w:ascii="Arial" w:eastAsia="MS Mincho" w:hAnsi="Arial"/>
      <w:b/>
      <w:i/>
      <w:noProof/>
      <w:sz w:val="18"/>
    </w:rPr>
  </w:style>
  <w:style w:type="paragraph" w:styleId="Header">
    <w:name w:val="header"/>
    <w:basedOn w:val="Normal"/>
    <w:link w:val="HeaderChar"/>
    <w:uiPriority w:val="99"/>
    <w:semiHidden/>
    <w:unhideWhenUsed/>
    <w:rsid w:val="00DF1F48"/>
    <w:pPr>
      <w:tabs>
        <w:tab w:val="center" w:pos="4680"/>
        <w:tab w:val="right" w:pos="9360"/>
      </w:tabs>
      <w:spacing w:after="0"/>
    </w:pPr>
  </w:style>
  <w:style w:type="character" w:customStyle="1" w:styleId="HeaderChar">
    <w:name w:val="Header Char"/>
    <w:basedOn w:val="DefaultParagraphFont"/>
    <w:link w:val="Header"/>
    <w:uiPriority w:val="99"/>
    <w:semiHidden/>
    <w:rsid w:val="00DF1F48"/>
    <w:rPr>
      <w:rFonts w:ascii="Times New Roman" w:eastAsia="SimSun" w:hAnsi="Times New Roman" w:cs="Times New Roman"/>
      <w:sz w:val="20"/>
      <w:szCs w:val="20"/>
      <w:lang w:val="en-GB"/>
    </w:rPr>
  </w:style>
  <w:style w:type="character" w:customStyle="1" w:styleId="FooterChar">
    <w:name w:val="Footer Char"/>
    <w:basedOn w:val="DefaultParagraphFont"/>
    <w:link w:val="Footer"/>
    <w:rsid w:val="00DF1F48"/>
    <w:rPr>
      <w:rFonts w:ascii="Arial" w:eastAsia="MS Mincho" w:hAnsi="Arial" w:cs="Times New Roman"/>
      <w:b/>
      <w:i/>
      <w:noProof/>
      <w:sz w:val="18"/>
      <w:szCs w:val="20"/>
      <w:lang w:val="en-GB"/>
    </w:rPr>
  </w:style>
  <w:style w:type="character" w:customStyle="1" w:styleId="ListParagraphChar">
    <w:name w:val="List Paragraph Char"/>
    <w:aliases w:val="목록 단락 Char,- Bullets Char,リスト段落 Char,列出段落 Char,?? ?? Char,????? Char,???? Char"/>
    <w:basedOn w:val="DefaultParagraphFont"/>
    <w:link w:val="ListParagraph"/>
    <w:uiPriority w:val="34"/>
    <w:qFormat/>
    <w:locked/>
    <w:rsid w:val="00DF1F48"/>
    <w:rPr>
      <w:rFonts w:ascii="PMingLiU" w:eastAsia="PMingLiU" w:hAnsi="PMingLiU"/>
    </w:rPr>
  </w:style>
  <w:style w:type="paragraph" w:styleId="ListParagraph">
    <w:name w:val="List Paragraph"/>
    <w:aliases w:val="목록 단락,- Bullets,リスト段落,列出段落,?? ??,?????,????"/>
    <w:basedOn w:val="Normal"/>
    <w:link w:val="ListParagraphChar"/>
    <w:uiPriority w:val="34"/>
    <w:qFormat/>
    <w:rsid w:val="00DF1F48"/>
    <w:pPr>
      <w:spacing w:after="0"/>
      <w:ind w:left="720"/>
    </w:pPr>
    <w:rPr>
      <w:rFonts w:ascii="PMingLiU" w:eastAsia="PMingLiU" w:hAnsi="PMingLiU" w:cstheme="minorBidi"/>
      <w:sz w:val="22"/>
      <w:szCs w:val="22"/>
      <w:lang w:val="en-US"/>
    </w:rPr>
  </w:style>
  <w:style w:type="table" w:styleId="TableGrid">
    <w:name w:val="Table Grid"/>
    <w:basedOn w:val="TableNormal"/>
    <w:rsid w:val="00DF1F48"/>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F1F48"/>
    <w:pPr>
      <w:autoSpaceDE w:val="0"/>
      <w:autoSpaceDN w:val="0"/>
      <w:adjustRightInd w:val="0"/>
      <w:spacing w:after="0" w:line="240" w:lineRule="auto"/>
    </w:pPr>
    <w:rPr>
      <w:rFonts w:ascii="Tahoma" w:hAnsi="Tahoma" w:cs="Tahoma"/>
      <w:color w:val="000000"/>
      <w:sz w:val="24"/>
      <w:szCs w:val="24"/>
    </w:rPr>
  </w:style>
  <w:style w:type="character" w:styleId="Hyperlink">
    <w:name w:val="Hyperlink"/>
    <w:uiPriority w:val="99"/>
    <w:rsid w:val="00DF1F48"/>
    <w:rPr>
      <w:color w:val="0000FF"/>
      <w:u w:val="single"/>
    </w:rPr>
  </w:style>
  <w:style w:type="paragraph" w:customStyle="1" w:styleId="TAH">
    <w:name w:val="TAH"/>
    <w:basedOn w:val="TAC"/>
    <w:link w:val="TAHCar"/>
    <w:rsid w:val="00DF1F48"/>
    <w:rPr>
      <w:b/>
    </w:rPr>
  </w:style>
  <w:style w:type="paragraph" w:customStyle="1" w:styleId="TAC">
    <w:name w:val="TAC"/>
    <w:basedOn w:val="Normal"/>
    <w:link w:val="TACChar"/>
    <w:rsid w:val="00DF1F48"/>
    <w:pPr>
      <w:keepNext/>
      <w:keepLines/>
      <w:spacing w:after="0"/>
      <w:jc w:val="center"/>
    </w:pPr>
    <w:rPr>
      <w:rFonts w:ascii="Arial" w:eastAsia="Times New Roman" w:hAnsi="Arial"/>
      <w:sz w:val="18"/>
    </w:rPr>
  </w:style>
  <w:style w:type="character" w:customStyle="1" w:styleId="TACChar">
    <w:name w:val="TAC Char"/>
    <w:link w:val="TAC"/>
    <w:locked/>
    <w:rsid w:val="00DF1F48"/>
    <w:rPr>
      <w:rFonts w:ascii="Arial" w:eastAsia="Times New Roman" w:hAnsi="Arial" w:cs="Times New Roman"/>
      <w:sz w:val="18"/>
      <w:szCs w:val="20"/>
      <w:lang w:val="en-GB"/>
    </w:rPr>
  </w:style>
  <w:style w:type="character" w:customStyle="1" w:styleId="TAHCar">
    <w:name w:val="TAH Car"/>
    <w:link w:val="TAH"/>
    <w:rsid w:val="00DF1F48"/>
    <w:rPr>
      <w:rFonts w:ascii="Arial" w:eastAsia="Times New Roman" w:hAnsi="Arial" w:cs="Times New Roman"/>
      <w:b/>
      <w:sz w:val="18"/>
      <w:szCs w:val="20"/>
      <w:lang w:val="en-GB"/>
    </w:rPr>
  </w:style>
  <w:style w:type="paragraph" w:customStyle="1" w:styleId="TAR">
    <w:name w:val="TAR"/>
    <w:basedOn w:val="Normal"/>
    <w:rsid w:val="00DF1F48"/>
    <w:pPr>
      <w:keepNext/>
      <w:keepLines/>
      <w:spacing w:after="0"/>
      <w:jc w:val="right"/>
    </w:pPr>
    <w:rPr>
      <w:rFonts w:ascii="Arial" w:eastAsia="Times New Roman" w:hAnsi="Arial"/>
      <w:sz w:val="18"/>
    </w:rPr>
  </w:style>
  <w:style w:type="character" w:customStyle="1" w:styleId="THChar">
    <w:name w:val="TH Char"/>
    <w:link w:val="TH"/>
    <w:locked/>
    <w:rsid w:val="00DF1F48"/>
    <w:rPr>
      <w:rFonts w:ascii="Arial" w:hAnsi="Arial" w:cs="Arial"/>
      <w:b/>
      <w:lang w:val="en-GB"/>
    </w:rPr>
  </w:style>
  <w:style w:type="paragraph" w:customStyle="1" w:styleId="TH">
    <w:name w:val="TH"/>
    <w:basedOn w:val="Normal"/>
    <w:link w:val="THChar"/>
    <w:rsid w:val="00DF1F48"/>
    <w:pPr>
      <w:keepNext/>
      <w:keepLines/>
      <w:spacing w:before="60"/>
      <w:jc w:val="center"/>
    </w:pPr>
    <w:rPr>
      <w:rFonts w:ascii="Arial" w:eastAsiaTheme="minorHAnsi" w:hAnsi="Arial" w:cs="Arial"/>
      <w:b/>
      <w:sz w:val="22"/>
      <w:szCs w:val="22"/>
    </w:rPr>
  </w:style>
  <w:style w:type="paragraph" w:customStyle="1" w:styleId="B1">
    <w:name w:val="B1"/>
    <w:basedOn w:val="List"/>
    <w:link w:val="B1Char"/>
    <w:qFormat/>
    <w:rsid w:val="00DF1F48"/>
    <w:pPr>
      <w:ind w:left="568" w:hanging="284"/>
      <w:contextualSpacing w:val="0"/>
    </w:pPr>
  </w:style>
  <w:style w:type="paragraph" w:styleId="List">
    <w:name w:val="List"/>
    <w:basedOn w:val="Normal"/>
    <w:uiPriority w:val="99"/>
    <w:semiHidden/>
    <w:unhideWhenUsed/>
    <w:rsid w:val="00DF1F48"/>
    <w:pPr>
      <w:ind w:left="360" w:hanging="360"/>
      <w:contextualSpacing/>
    </w:pPr>
  </w:style>
  <w:style w:type="character" w:customStyle="1" w:styleId="B1Char">
    <w:name w:val="B1 Char"/>
    <w:link w:val="B1"/>
    <w:rsid w:val="00DF1F48"/>
    <w:rPr>
      <w:rFonts w:ascii="Times New Roman" w:eastAsia="SimSun" w:hAnsi="Times New Roman" w:cs="Times New Roman"/>
      <w:sz w:val="20"/>
      <w:szCs w:val="20"/>
      <w:lang w:val="en-GB"/>
    </w:rPr>
  </w:style>
  <w:style w:type="character" w:customStyle="1" w:styleId="BalloonTextChar">
    <w:name w:val="Balloon Text Char"/>
    <w:basedOn w:val="DefaultParagraphFont"/>
    <w:link w:val="BalloonText"/>
    <w:uiPriority w:val="99"/>
    <w:semiHidden/>
    <w:rsid w:val="00DF1F48"/>
    <w:rPr>
      <w:rFonts w:ascii="Segoe UI" w:eastAsia="SimSun" w:hAnsi="Segoe UI" w:cs="Segoe UI"/>
      <w:sz w:val="18"/>
      <w:szCs w:val="18"/>
      <w:lang w:val="en-GB"/>
    </w:rPr>
  </w:style>
  <w:style w:type="paragraph" w:styleId="BalloonText">
    <w:name w:val="Balloon Text"/>
    <w:basedOn w:val="Normal"/>
    <w:link w:val="BalloonTextChar"/>
    <w:uiPriority w:val="99"/>
    <w:semiHidden/>
    <w:unhideWhenUsed/>
    <w:rsid w:val="00DF1F48"/>
    <w:pPr>
      <w:spacing w:after="0"/>
    </w:pPr>
    <w:rPr>
      <w:rFonts w:ascii="Segoe UI" w:hAnsi="Segoe UI" w:cs="Segoe UI"/>
      <w:sz w:val="18"/>
      <w:szCs w:val="18"/>
    </w:rPr>
  </w:style>
  <w:style w:type="character" w:customStyle="1" w:styleId="B10">
    <w:name w:val="B1 (文字)"/>
    <w:qFormat/>
    <w:locked/>
    <w:rsid w:val="009A58BC"/>
    <w:rPr>
      <w:rFonts w:ascii="Times New Roman" w:hAnsi="Times New Roman"/>
      <w:lang w:val="en-GB" w:eastAsia="en-US"/>
    </w:rPr>
  </w:style>
  <w:style w:type="paragraph" w:customStyle="1" w:styleId="text">
    <w:name w:val="text"/>
    <w:basedOn w:val="Normal"/>
    <w:link w:val="textChar"/>
    <w:qFormat/>
    <w:rsid w:val="00372F85"/>
    <w:pPr>
      <w:widowControl w:val="0"/>
      <w:spacing w:after="240"/>
      <w:jc w:val="both"/>
    </w:pPr>
    <w:rPr>
      <w:rFonts w:ascii="Calibri" w:hAnsi="Calibri"/>
      <w:kern w:val="2"/>
      <w:sz w:val="24"/>
      <w:lang w:val="en-US" w:eastAsia="zh-CN"/>
    </w:rPr>
  </w:style>
  <w:style w:type="character" w:customStyle="1" w:styleId="textChar">
    <w:name w:val="text Char"/>
    <w:link w:val="text"/>
    <w:rsid w:val="00372F85"/>
    <w:rPr>
      <w:rFonts w:ascii="Calibri" w:eastAsia="SimSun" w:hAnsi="Calibri" w:cs="Times New Roman"/>
      <w:kern w:val="2"/>
      <w:sz w:val="24"/>
      <w:szCs w:val="20"/>
      <w:lang w:eastAsia="zh-CN"/>
    </w:rPr>
  </w:style>
  <w:style w:type="character" w:styleId="CommentReference">
    <w:name w:val="annotation reference"/>
    <w:basedOn w:val="DefaultParagraphFont"/>
    <w:unhideWhenUsed/>
    <w:qFormat/>
    <w:rsid w:val="00372F85"/>
    <w:rPr>
      <w:sz w:val="16"/>
      <w:szCs w:val="16"/>
    </w:rPr>
  </w:style>
  <w:style w:type="paragraph" w:styleId="CommentText">
    <w:name w:val="annotation text"/>
    <w:basedOn w:val="Normal"/>
    <w:link w:val="CommentTextChar"/>
    <w:uiPriority w:val="99"/>
    <w:unhideWhenUsed/>
    <w:qFormat/>
    <w:rsid w:val="00372F85"/>
    <w:pPr>
      <w:spacing w:after="160"/>
    </w:pPr>
    <w:rPr>
      <w:rFonts w:asciiTheme="minorHAnsi" w:eastAsiaTheme="minorHAnsi" w:hAnsiTheme="minorHAnsi" w:cstheme="minorBidi"/>
      <w:lang w:val="en-US"/>
    </w:rPr>
  </w:style>
  <w:style w:type="character" w:customStyle="1" w:styleId="CommentTextChar">
    <w:name w:val="Comment Text Char"/>
    <w:basedOn w:val="DefaultParagraphFont"/>
    <w:link w:val="CommentText"/>
    <w:uiPriority w:val="99"/>
    <w:qFormat/>
    <w:rsid w:val="00372F85"/>
    <w:rPr>
      <w:sz w:val="20"/>
      <w:szCs w:val="20"/>
    </w:rPr>
  </w:style>
  <w:style w:type="paragraph" w:customStyle="1" w:styleId="Reference">
    <w:name w:val="Reference"/>
    <w:basedOn w:val="Normal"/>
    <w:link w:val="ReferenceChar"/>
    <w:qFormat/>
    <w:rsid w:val="0054620C"/>
    <w:pPr>
      <w:numPr>
        <w:numId w:val="37"/>
      </w:numPr>
      <w:spacing w:after="160" w:line="259" w:lineRule="auto"/>
    </w:pPr>
    <w:rPr>
      <w:rFonts w:asciiTheme="minorHAnsi" w:eastAsiaTheme="minorHAnsi" w:hAnsiTheme="minorHAnsi" w:cstheme="minorBidi"/>
      <w:sz w:val="22"/>
      <w:szCs w:val="22"/>
      <w:lang w:val="en-US"/>
    </w:rPr>
  </w:style>
  <w:style w:type="character" w:customStyle="1" w:styleId="ReferenceChar">
    <w:name w:val="Reference Char"/>
    <w:link w:val="Reference"/>
    <w:rsid w:val="005462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78812">
      <w:bodyDiv w:val="1"/>
      <w:marLeft w:val="0"/>
      <w:marRight w:val="0"/>
      <w:marTop w:val="0"/>
      <w:marBottom w:val="0"/>
      <w:divBdr>
        <w:top w:val="none" w:sz="0" w:space="0" w:color="auto"/>
        <w:left w:val="none" w:sz="0" w:space="0" w:color="auto"/>
        <w:bottom w:val="none" w:sz="0" w:space="0" w:color="auto"/>
        <w:right w:val="none" w:sz="0" w:space="0" w:color="auto"/>
      </w:divBdr>
    </w:div>
    <w:div w:id="231503497">
      <w:bodyDiv w:val="1"/>
      <w:marLeft w:val="0"/>
      <w:marRight w:val="0"/>
      <w:marTop w:val="0"/>
      <w:marBottom w:val="0"/>
      <w:divBdr>
        <w:top w:val="none" w:sz="0" w:space="0" w:color="auto"/>
        <w:left w:val="none" w:sz="0" w:space="0" w:color="auto"/>
        <w:bottom w:val="none" w:sz="0" w:space="0" w:color="auto"/>
        <w:right w:val="none" w:sz="0" w:space="0" w:color="auto"/>
      </w:divBdr>
    </w:div>
    <w:div w:id="465127274">
      <w:bodyDiv w:val="1"/>
      <w:marLeft w:val="0"/>
      <w:marRight w:val="0"/>
      <w:marTop w:val="0"/>
      <w:marBottom w:val="0"/>
      <w:divBdr>
        <w:top w:val="none" w:sz="0" w:space="0" w:color="auto"/>
        <w:left w:val="none" w:sz="0" w:space="0" w:color="auto"/>
        <w:bottom w:val="none" w:sz="0" w:space="0" w:color="auto"/>
        <w:right w:val="none" w:sz="0" w:space="0" w:color="auto"/>
      </w:divBdr>
    </w:div>
    <w:div w:id="783496822">
      <w:bodyDiv w:val="1"/>
      <w:marLeft w:val="0"/>
      <w:marRight w:val="0"/>
      <w:marTop w:val="0"/>
      <w:marBottom w:val="0"/>
      <w:divBdr>
        <w:top w:val="none" w:sz="0" w:space="0" w:color="auto"/>
        <w:left w:val="none" w:sz="0" w:space="0" w:color="auto"/>
        <w:bottom w:val="none" w:sz="0" w:space="0" w:color="auto"/>
        <w:right w:val="none" w:sz="0" w:space="0" w:color="auto"/>
      </w:divBdr>
    </w:div>
    <w:div w:id="812256814">
      <w:bodyDiv w:val="1"/>
      <w:marLeft w:val="0"/>
      <w:marRight w:val="0"/>
      <w:marTop w:val="0"/>
      <w:marBottom w:val="0"/>
      <w:divBdr>
        <w:top w:val="none" w:sz="0" w:space="0" w:color="auto"/>
        <w:left w:val="none" w:sz="0" w:space="0" w:color="auto"/>
        <w:bottom w:val="none" w:sz="0" w:space="0" w:color="auto"/>
        <w:right w:val="none" w:sz="0" w:space="0" w:color="auto"/>
      </w:divBdr>
    </w:div>
    <w:div w:id="872113519">
      <w:bodyDiv w:val="1"/>
      <w:marLeft w:val="0"/>
      <w:marRight w:val="0"/>
      <w:marTop w:val="0"/>
      <w:marBottom w:val="0"/>
      <w:divBdr>
        <w:top w:val="none" w:sz="0" w:space="0" w:color="auto"/>
        <w:left w:val="none" w:sz="0" w:space="0" w:color="auto"/>
        <w:bottom w:val="none" w:sz="0" w:space="0" w:color="auto"/>
        <w:right w:val="none" w:sz="0" w:space="0" w:color="auto"/>
      </w:divBdr>
    </w:div>
    <w:div w:id="1167554114">
      <w:bodyDiv w:val="1"/>
      <w:marLeft w:val="0"/>
      <w:marRight w:val="0"/>
      <w:marTop w:val="0"/>
      <w:marBottom w:val="0"/>
      <w:divBdr>
        <w:top w:val="none" w:sz="0" w:space="0" w:color="auto"/>
        <w:left w:val="none" w:sz="0" w:space="0" w:color="auto"/>
        <w:bottom w:val="none" w:sz="0" w:space="0" w:color="auto"/>
        <w:right w:val="none" w:sz="0" w:space="0" w:color="auto"/>
      </w:divBdr>
    </w:div>
    <w:div w:id="1354722037">
      <w:bodyDiv w:val="1"/>
      <w:marLeft w:val="0"/>
      <w:marRight w:val="0"/>
      <w:marTop w:val="0"/>
      <w:marBottom w:val="0"/>
      <w:divBdr>
        <w:top w:val="none" w:sz="0" w:space="0" w:color="auto"/>
        <w:left w:val="none" w:sz="0" w:space="0" w:color="auto"/>
        <w:bottom w:val="none" w:sz="0" w:space="0" w:color="auto"/>
        <w:right w:val="none" w:sz="0" w:space="0" w:color="auto"/>
      </w:divBdr>
    </w:div>
    <w:div w:id="1488395673">
      <w:bodyDiv w:val="1"/>
      <w:marLeft w:val="0"/>
      <w:marRight w:val="0"/>
      <w:marTop w:val="0"/>
      <w:marBottom w:val="0"/>
      <w:divBdr>
        <w:top w:val="none" w:sz="0" w:space="0" w:color="auto"/>
        <w:left w:val="none" w:sz="0" w:space="0" w:color="auto"/>
        <w:bottom w:val="none" w:sz="0" w:space="0" w:color="auto"/>
        <w:right w:val="none" w:sz="0" w:space="0" w:color="auto"/>
      </w:divBdr>
      <w:divsChild>
        <w:div w:id="1055661576">
          <w:marLeft w:val="274"/>
          <w:marRight w:val="0"/>
          <w:marTop w:val="240"/>
          <w:marBottom w:val="0"/>
          <w:divBdr>
            <w:top w:val="none" w:sz="0" w:space="0" w:color="auto"/>
            <w:left w:val="none" w:sz="0" w:space="0" w:color="auto"/>
            <w:bottom w:val="none" w:sz="0" w:space="0" w:color="auto"/>
            <w:right w:val="none" w:sz="0" w:space="0" w:color="auto"/>
          </w:divBdr>
        </w:div>
        <w:div w:id="1222790010">
          <w:marLeft w:val="274"/>
          <w:marRight w:val="0"/>
          <w:marTop w:val="240"/>
          <w:marBottom w:val="0"/>
          <w:divBdr>
            <w:top w:val="none" w:sz="0" w:space="0" w:color="auto"/>
            <w:left w:val="none" w:sz="0" w:space="0" w:color="auto"/>
            <w:bottom w:val="none" w:sz="0" w:space="0" w:color="auto"/>
            <w:right w:val="none" w:sz="0" w:space="0" w:color="auto"/>
          </w:divBdr>
        </w:div>
        <w:div w:id="718240286">
          <w:marLeft w:val="533"/>
          <w:marRight w:val="0"/>
          <w:marTop w:val="0"/>
          <w:marBottom w:val="0"/>
          <w:divBdr>
            <w:top w:val="none" w:sz="0" w:space="0" w:color="auto"/>
            <w:left w:val="none" w:sz="0" w:space="0" w:color="auto"/>
            <w:bottom w:val="none" w:sz="0" w:space="0" w:color="auto"/>
            <w:right w:val="none" w:sz="0" w:space="0" w:color="auto"/>
          </w:divBdr>
        </w:div>
        <w:div w:id="1968394390">
          <w:marLeft w:val="533"/>
          <w:marRight w:val="0"/>
          <w:marTop w:val="0"/>
          <w:marBottom w:val="0"/>
          <w:divBdr>
            <w:top w:val="none" w:sz="0" w:space="0" w:color="auto"/>
            <w:left w:val="none" w:sz="0" w:space="0" w:color="auto"/>
            <w:bottom w:val="none" w:sz="0" w:space="0" w:color="auto"/>
            <w:right w:val="none" w:sz="0" w:space="0" w:color="auto"/>
          </w:divBdr>
        </w:div>
        <w:div w:id="1502698384">
          <w:marLeft w:val="533"/>
          <w:marRight w:val="0"/>
          <w:marTop w:val="0"/>
          <w:marBottom w:val="0"/>
          <w:divBdr>
            <w:top w:val="none" w:sz="0" w:space="0" w:color="auto"/>
            <w:left w:val="none" w:sz="0" w:space="0" w:color="auto"/>
            <w:bottom w:val="none" w:sz="0" w:space="0" w:color="auto"/>
            <w:right w:val="none" w:sz="0" w:space="0" w:color="auto"/>
          </w:divBdr>
        </w:div>
      </w:divsChild>
    </w:div>
    <w:div w:id="1872104647">
      <w:bodyDiv w:val="1"/>
      <w:marLeft w:val="0"/>
      <w:marRight w:val="0"/>
      <w:marTop w:val="0"/>
      <w:marBottom w:val="0"/>
      <w:divBdr>
        <w:top w:val="none" w:sz="0" w:space="0" w:color="auto"/>
        <w:left w:val="none" w:sz="0" w:space="0" w:color="auto"/>
        <w:bottom w:val="none" w:sz="0" w:space="0" w:color="auto"/>
        <w:right w:val="none" w:sz="0" w:space="0" w:color="auto"/>
      </w:divBdr>
    </w:div>
    <w:div w:id="2023966381">
      <w:bodyDiv w:val="1"/>
      <w:marLeft w:val="0"/>
      <w:marRight w:val="0"/>
      <w:marTop w:val="0"/>
      <w:marBottom w:val="0"/>
      <w:divBdr>
        <w:top w:val="none" w:sz="0" w:space="0" w:color="auto"/>
        <w:left w:val="none" w:sz="0" w:space="0" w:color="auto"/>
        <w:bottom w:val="none" w:sz="0" w:space="0" w:color="auto"/>
        <w:right w:val="none" w:sz="0" w:space="0" w:color="auto"/>
      </w:divBdr>
    </w:div>
    <w:div w:id="2108186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4.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4" ma:contentTypeDescription="Create a new document." ma:contentTypeScope="" ma:versionID="518cc674f79b3e7143ce528b64067dd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47cbe918f8f406478f8d88e0d61e4124"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IconOverlay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2f0fb0e4-6f95-4f64-8efb-58e3d90405ce">2FHT6SDPEKRM-4-36049</_dlc_DocId>
    <_dlc_DocIdUrl xmlns="2f0fb0e4-6f95-4f64-8efb-58e3d90405ce">
      <Url>https://projects.qualcomm.com/sites/SkyBer/_layouts/15/DocIdRedir.aspx?ID=2FHT6SDPEKRM-4-36049</Url>
      <Description>2FHT6SDPEKRM-4-36049</Description>
    </_dlc_DocIdUrl>
  </documentManagement>
</p:properties>
</file>

<file path=customXml/itemProps1.xml><?xml version="1.0" encoding="utf-8"?>
<ds:datastoreItem xmlns:ds="http://schemas.openxmlformats.org/officeDocument/2006/customXml" ds:itemID="{025DC015-98EB-416D-A7F4-E7BE2599AB97}">
  <ds:schemaRefs>
    <ds:schemaRef ds:uri="http://schemas.microsoft.com/sharepoint/v3/contenttype/forms"/>
  </ds:schemaRefs>
</ds:datastoreItem>
</file>

<file path=customXml/itemProps2.xml><?xml version="1.0" encoding="utf-8"?>
<ds:datastoreItem xmlns:ds="http://schemas.openxmlformats.org/officeDocument/2006/customXml" ds:itemID="{247E455F-86F6-4917-90B3-0DF588A17D18}">
  <ds:schemaRefs>
    <ds:schemaRef ds:uri="http://schemas.microsoft.com/sharepoint/events"/>
  </ds:schemaRefs>
</ds:datastoreItem>
</file>

<file path=customXml/itemProps3.xml><?xml version="1.0" encoding="utf-8"?>
<ds:datastoreItem xmlns:ds="http://schemas.openxmlformats.org/officeDocument/2006/customXml" ds:itemID="{7D738CB3-AF05-4CFC-A965-6A7DD7BFFC3A}">
  <ds:schemaRefs>
    <ds:schemaRef ds:uri="office.server.policy"/>
  </ds:schemaRefs>
</ds:datastoreItem>
</file>

<file path=customXml/itemProps4.xml><?xml version="1.0" encoding="utf-8"?>
<ds:datastoreItem xmlns:ds="http://schemas.openxmlformats.org/officeDocument/2006/customXml" ds:itemID="{7B5CE2A4-55E7-4B1F-8E2B-F505477DE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B956CF8-B7B5-4777-974A-0DA10DDDD12A}">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2f0fb0e4-6f95-4f64-8efb-58e3d90405ce"/>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8</Pages>
  <Words>3593</Words>
  <Characters>20486</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Yan Zhou</cp:lastModifiedBy>
  <cp:revision>29</cp:revision>
  <dcterms:created xsi:type="dcterms:W3CDTF">2018-04-06T23:44:00Z</dcterms:created>
  <dcterms:modified xsi:type="dcterms:W3CDTF">2018-04-07T00:42:00Z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0x010100B09692573C08054E936A1BBD3D3E084A</vt:lpwstr>
  </property>
  <property fmtid="{D5CDD505-2E9C-101B-9397-08002B2CF9AE}" pid="3" name="_dlc_DocIdItemGuid">
    <vt:lpwstr>9f5f9bd6-a9f9-4068-9bd5-7ea769418c1f</vt:lpwstr>
  </property>
</Properties>
</file>